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45F85E" w14:textId="63D3EFF2" w:rsidR="006056E1" w:rsidRPr="00D26F2C" w:rsidRDefault="006056E1" w:rsidP="00497525">
      <w:pPr>
        <w:jc w:val="center"/>
        <w:rPr>
          <w:rFonts w:asciiTheme="minorBidi" w:hAnsiTheme="minorBidi"/>
          <w:b/>
          <w:bCs/>
        </w:rPr>
      </w:pPr>
      <w:r w:rsidRPr="00D26F2C">
        <w:rPr>
          <w:rFonts w:asciiTheme="minorBidi" w:hAnsiTheme="minorBidi"/>
          <w:b/>
          <w:bCs/>
        </w:rPr>
        <w:t>SECTION 27 05 29.13</w:t>
      </w:r>
    </w:p>
    <w:p w14:paraId="53472B91" w14:textId="1405FBAE" w:rsidR="006056E1" w:rsidRPr="00E26F9F" w:rsidRDefault="006056E1" w:rsidP="00E26F9F">
      <w:pPr>
        <w:jc w:val="center"/>
        <w:rPr>
          <w:rFonts w:asciiTheme="minorBidi" w:hAnsiTheme="minorBidi"/>
          <w:b/>
          <w:bCs/>
        </w:rPr>
      </w:pPr>
      <w:r w:rsidRPr="00D26F2C">
        <w:rPr>
          <w:rFonts w:asciiTheme="minorBidi" w:hAnsiTheme="minorBidi"/>
          <w:b/>
          <w:bCs/>
        </w:rPr>
        <w:t>HANGERS AND SUPPORTS FOR A-V EQUIPMENT</w:t>
      </w:r>
    </w:p>
    <w:p w14:paraId="6C5F4EC9" w14:textId="575971CD" w:rsidR="006056E1" w:rsidRPr="00D26F2C" w:rsidRDefault="006056E1" w:rsidP="00497525">
      <w:pPr>
        <w:pStyle w:val="PRT"/>
        <w:rPr>
          <w:rFonts w:asciiTheme="minorBidi" w:hAnsiTheme="minorBidi"/>
        </w:rPr>
      </w:pPr>
      <w:r w:rsidRPr="00D26F2C">
        <w:rPr>
          <w:rFonts w:asciiTheme="minorBidi" w:hAnsiTheme="minorBidi"/>
        </w:rPr>
        <w:t>GENERAL</w:t>
      </w:r>
    </w:p>
    <w:p w14:paraId="1F5E718D" w14:textId="1F1293DC" w:rsidR="006056E1" w:rsidRPr="00D26F2C" w:rsidRDefault="006056E1" w:rsidP="00497525">
      <w:pPr>
        <w:pStyle w:val="ART"/>
        <w:rPr>
          <w:rFonts w:asciiTheme="minorBidi" w:hAnsiTheme="minorBidi"/>
        </w:rPr>
      </w:pPr>
      <w:r w:rsidRPr="00D26F2C">
        <w:rPr>
          <w:rFonts w:asciiTheme="minorBidi" w:hAnsiTheme="minorBidi"/>
        </w:rPr>
        <w:t>SUMMARY</w:t>
      </w:r>
    </w:p>
    <w:p w14:paraId="053703DF" w14:textId="62D129C1" w:rsidR="006056E1" w:rsidRPr="00D26F2C" w:rsidRDefault="006056E1" w:rsidP="00497525">
      <w:pPr>
        <w:pStyle w:val="PR1"/>
        <w:rPr>
          <w:rFonts w:asciiTheme="minorBidi" w:eastAsia="Times New Roman" w:hAnsiTheme="minorBidi"/>
          <w:kern w:val="0"/>
          <w:szCs w:val="20"/>
          <w14:ligatures w14:val="none"/>
        </w:rPr>
      </w:pPr>
      <w:r w:rsidRPr="00D26F2C">
        <w:rPr>
          <w:rFonts w:asciiTheme="minorBidi" w:eastAsia="Times New Roman" w:hAnsiTheme="minorBidi"/>
          <w:kern w:val="0"/>
          <w:szCs w:val="20"/>
          <w14:ligatures w14:val="none"/>
        </w:rPr>
        <w:t>This section includes furnishing and installation of extendable flat panel wall mount systems designed for supporting large-format audio-visual displays in commercial, institutional, and professional environments.</w:t>
      </w:r>
    </w:p>
    <w:p w14:paraId="314F8705" w14:textId="77777777" w:rsidR="00F21F6F" w:rsidRDefault="006056E1" w:rsidP="00D836F9">
      <w:pPr>
        <w:pStyle w:val="PR1"/>
        <w:rPr>
          <w:rFonts w:asciiTheme="minorBidi" w:hAnsiTheme="minorBidi"/>
        </w:rPr>
      </w:pPr>
      <w:r w:rsidRPr="00F21F6F">
        <w:rPr>
          <w:rFonts w:asciiTheme="minorBidi" w:hAnsiTheme="minorBidi"/>
        </w:rPr>
        <w:t>Mounting system shall be Peerless-AV</w:t>
      </w:r>
      <w:r w:rsidR="00574B57" w:rsidRPr="00F21F6F">
        <w:rPr>
          <w:rFonts w:asciiTheme="minorBidi" w:hAnsiTheme="minorBidi"/>
        </w:rPr>
        <w:t>’s SmartMount® Universal Ultra-Slim Scissor Wall Mount (</w:t>
      </w:r>
      <w:r w:rsidRPr="00F21F6F">
        <w:rPr>
          <w:rFonts w:asciiTheme="minorBidi" w:hAnsiTheme="minorBidi"/>
        </w:rPr>
        <w:t>STS680</w:t>
      </w:r>
      <w:r w:rsidR="00574B57" w:rsidRPr="00F21F6F">
        <w:rPr>
          <w:rFonts w:asciiTheme="minorBidi" w:hAnsiTheme="minorBidi"/>
        </w:rPr>
        <w:t>)</w:t>
      </w:r>
      <w:r w:rsidRPr="00F21F6F">
        <w:rPr>
          <w:rFonts w:asciiTheme="minorBidi" w:hAnsiTheme="minorBidi"/>
        </w:rPr>
        <w:t xml:space="preserve"> </w:t>
      </w:r>
      <w:r w:rsidR="00F21F6F" w:rsidRPr="00F21F6F">
        <w:rPr>
          <w:rFonts w:asciiTheme="minorBidi" w:hAnsiTheme="minorBidi"/>
        </w:rPr>
        <w:t>or an approved equal meeting all performance, adjustment, compliance, compatibility, and installation requirements specified herein, without modification to the mounting system or accessories.</w:t>
      </w:r>
    </w:p>
    <w:p w14:paraId="033F8B6D" w14:textId="6AC20BE7" w:rsidR="00D836F9" w:rsidRPr="00F21F6F" w:rsidRDefault="00D836F9" w:rsidP="00D836F9">
      <w:pPr>
        <w:pStyle w:val="PR1"/>
        <w:rPr>
          <w:rFonts w:asciiTheme="minorBidi" w:hAnsiTheme="minorBidi"/>
        </w:rPr>
      </w:pPr>
      <w:r w:rsidRPr="00F21F6F">
        <w:rPr>
          <w:rFonts w:asciiTheme="minorBidi" w:hAnsiTheme="minorBidi"/>
        </w:rPr>
        <w:t>Includes all hardware, brackets, fasteners, and accessories required for a complete installation.</w:t>
      </w:r>
    </w:p>
    <w:p w14:paraId="64415856" w14:textId="5BF4374C" w:rsidR="00F21F6F" w:rsidRPr="00D836F9" w:rsidRDefault="00F21F6F" w:rsidP="00D836F9">
      <w:pPr>
        <w:pStyle w:val="PR1"/>
        <w:rPr>
          <w:rFonts w:asciiTheme="minorBidi" w:hAnsiTheme="minorBidi"/>
        </w:rPr>
      </w:pPr>
      <w:r w:rsidRPr="00F21F6F">
        <w:rPr>
          <w:rFonts w:asciiTheme="minorBidi" w:hAnsiTheme="minorBidi"/>
        </w:rPr>
        <w:t>Coordinate mounting system depth, service access, and attachment locations with recessed electrical boxes, low-voltage outlets, and in-wall components to ensure proper fit and accessibility.</w:t>
      </w:r>
    </w:p>
    <w:p w14:paraId="1B0B588F" w14:textId="1F8D07F9" w:rsidR="006056E1" w:rsidRPr="00D26F2C" w:rsidRDefault="006056E1" w:rsidP="00497525">
      <w:pPr>
        <w:pStyle w:val="ART"/>
        <w:rPr>
          <w:rFonts w:asciiTheme="minorBidi" w:hAnsiTheme="minorBidi"/>
        </w:rPr>
      </w:pPr>
      <w:r w:rsidRPr="00D26F2C">
        <w:rPr>
          <w:rFonts w:asciiTheme="minorBidi" w:hAnsiTheme="minorBidi"/>
        </w:rPr>
        <w:t>RELATED SECTIONS</w:t>
      </w:r>
      <w:bookmarkStart w:id="0" w:name="_GoBack"/>
      <w:bookmarkEnd w:id="0"/>
    </w:p>
    <w:p w14:paraId="7F1F349C" w14:textId="1C5178FC" w:rsidR="00D836F9" w:rsidRPr="00D836F9" w:rsidRDefault="00D836F9" w:rsidP="00D836F9">
      <w:pPr>
        <w:pStyle w:val="PR1"/>
        <w:rPr>
          <w:rFonts w:asciiTheme="minorBidi" w:hAnsiTheme="minorBidi"/>
        </w:rPr>
      </w:pPr>
      <w:r w:rsidRPr="00D836F9">
        <w:rPr>
          <w:rFonts w:asciiTheme="minorBidi" w:hAnsiTheme="minorBidi"/>
        </w:rPr>
        <w:t xml:space="preserve">Division 06 </w:t>
      </w:r>
      <w:r>
        <w:rPr>
          <w:rFonts w:asciiTheme="minorBidi" w:hAnsiTheme="minorBidi"/>
        </w:rPr>
        <w:t>-</w:t>
      </w:r>
      <w:r w:rsidRPr="00D836F9">
        <w:rPr>
          <w:rFonts w:asciiTheme="minorBidi" w:hAnsiTheme="minorBidi"/>
        </w:rPr>
        <w:t xml:space="preserve"> Wood</w:t>
      </w:r>
      <w:r>
        <w:rPr>
          <w:rFonts w:asciiTheme="minorBidi" w:hAnsiTheme="minorBidi"/>
        </w:rPr>
        <w:t>:</w:t>
      </w:r>
      <w:r w:rsidRPr="00D836F9">
        <w:rPr>
          <w:rFonts w:asciiTheme="minorBidi" w:hAnsiTheme="minorBidi"/>
        </w:rPr>
        <w:t xml:space="preserve"> </w:t>
      </w:r>
      <w:r>
        <w:rPr>
          <w:rFonts w:asciiTheme="minorBidi" w:hAnsiTheme="minorBidi"/>
        </w:rPr>
        <w:t xml:space="preserve">Backing, </w:t>
      </w:r>
      <w:r w:rsidRPr="00D836F9">
        <w:rPr>
          <w:rFonts w:asciiTheme="minorBidi" w:hAnsiTheme="minorBidi"/>
        </w:rPr>
        <w:t>if mounting to wood substrates</w:t>
      </w:r>
      <w:r>
        <w:rPr>
          <w:rFonts w:asciiTheme="minorBidi" w:hAnsiTheme="minorBidi"/>
        </w:rPr>
        <w:t>.</w:t>
      </w:r>
    </w:p>
    <w:p w14:paraId="24D8EC1D" w14:textId="77777777" w:rsidR="009A21D3" w:rsidRDefault="00D836F9" w:rsidP="00497525">
      <w:pPr>
        <w:pStyle w:val="PR1"/>
        <w:rPr>
          <w:rFonts w:asciiTheme="minorBidi" w:hAnsiTheme="minorBidi"/>
        </w:rPr>
      </w:pPr>
      <w:r w:rsidRPr="009A21D3">
        <w:rPr>
          <w:rFonts w:asciiTheme="minorBidi" w:hAnsiTheme="minorBidi"/>
        </w:rPr>
        <w:t xml:space="preserve">Division 09 - </w:t>
      </w:r>
      <w:r w:rsidR="009A21D3" w:rsidRPr="009A21D3">
        <w:rPr>
          <w:rFonts w:asciiTheme="minorBidi" w:hAnsiTheme="minorBidi"/>
        </w:rPr>
        <w:t>Finishes: Wall finishes, surface preparation, and non-load-bearing metal framing at mounting locations.</w:t>
      </w:r>
    </w:p>
    <w:p w14:paraId="1D513719" w14:textId="0038F9EF" w:rsidR="006056E1" w:rsidRPr="009A21D3" w:rsidRDefault="006056E1" w:rsidP="00497525">
      <w:pPr>
        <w:pStyle w:val="PR1"/>
        <w:rPr>
          <w:rFonts w:asciiTheme="minorBidi" w:hAnsiTheme="minorBidi"/>
        </w:rPr>
      </w:pPr>
      <w:r w:rsidRPr="009A21D3">
        <w:rPr>
          <w:rFonts w:asciiTheme="minorBidi" w:hAnsiTheme="minorBidi"/>
        </w:rPr>
        <w:t xml:space="preserve">Division 26 </w:t>
      </w:r>
      <w:r w:rsidR="00D836F9" w:rsidRPr="009A21D3">
        <w:rPr>
          <w:rFonts w:asciiTheme="minorBidi" w:hAnsiTheme="minorBidi"/>
        </w:rPr>
        <w:t>-</w:t>
      </w:r>
      <w:r w:rsidRPr="009A21D3">
        <w:rPr>
          <w:rFonts w:asciiTheme="minorBidi" w:hAnsiTheme="minorBidi"/>
        </w:rPr>
        <w:t xml:space="preserve"> Electrical: Coordination of power supply, conduit, junction boxes, and data connections associated with wall-mounted displays.</w:t>
      </w:r>
    </w:p>
    <w:p w14:paraId="6F82F306" w14:textId="3DFC7758" w:rsidR="006056E1" w:rsidRPr="00497525" w:rsidRDefault="006056E1" w:rsidP="00497525">
      <w:pPr>
        <w:pStyle w:val="ART"/>
        <w:rPr>
          <w:rFonts w:asciiTheme="minorBidi" w:hAnsiTheme="minorBidi"/>
        </w:rPr>
      </w:pPr>
      <w:r w:rsidRPr="00497525">
        <w:rPr>
          <w:rFonts w:asciiTheme="minorBidi" w:hAnsiTheme="minorBidi"/>
        </w:rPr>
        <w:t>REFERENCES</w:t>
      </w:r>
    </w:p>
    <w:p w14:paraId="0DB211D0" w14:textId="62DB1242" w:rsidR="006056E1" w:rsidRPr="00497525" w:rsidRDefault="006056E1" w:rsidP="00497525">
      <w:pPr>
        <w:pStyle w:val="PR1"/>
        <w:rPr>
          <w:rFonts w:asciiTheme="minorBidi" w:hAnsiTheme="minorBidi"/>
        </w:rPr>
      </w:pPr>
      <w:r w:rsidRPr="00497525">
        <w:rPr>
          <w:rFonts w:asciiTheme="minorBidi" w:hAnsiTheme="minorBidi"/>
        </w:rPr>
        <w:t xml:space="preserve">UL 2442 </w:t>
      </w:r>
      <w:r w:rsidR="00E26F9F">
        <w:rPr>
          <w:rFonts w:asciiTheme="minorBidi" w:hAnsiTheme="minorBidi"/>
        </w:rPr>
        <w:t>-</w:t>
      </w:r>
      <w:r w:rsidRPr="00497525">
        <w:rPr>
          <w:rFonts w:asciiTheme="minorBidi" w:hAnsiTheme="minorBidi"/>
        </w:rPr>
        <w:t xml:space="preserve"> Flat Panel Display Mounting Devices.</w:t>
      </w:r>
    </w:p>
    <w:p w14:paraId="23055540" w14:textId="7D6E025B" w:rsidR="00D836F9" w:rsidRPr="00C83FF9" w:rsidRDefault="006056E1" w:rsidP="00C83FF9">
      <w:pPr>
        <w:pStyle w:val="PR1"/>
        <w:rPr>
          <w:rFonts w:asciiTheme="minorBidi" w:hAnsiTheme="minorBidi"/>
        </w:rPr>
      </w:pPr>
      <w:r w:rsidRPr="00497525">
        <w:rPr>
          <w:rFonts w:asciiTheme="minorBidi" w:hAnsiTheme="minorBidi"/>
        </w:rPr>
        <w:t>ADA Standards for Accessible Design.</w:t>
      </w:r>
    </w:p>
    <w:p w14:paraId="1EA43FA9" w14:textId="24DF7391" w:rsidR="00D836F9" w:rsidRPr="00D836F9" w:rsidRDefault="00D836F9" w:rsidP="00D836F9">
      <w:pPr>
        <w:pStyle w:val="PR1"/>
        <w:rPr>
          <w:rFonts w:asciiTheme="minorBidi" w:hAnsiTheme="minorBidi"/>
        </w:rPr>
      </w:pPr>
      <w:r w:rsidRPr="00D836F9">
        <w:rPr>
          <w:rFonts w:asciiTheme="minorBidi" w:hAnsiTheme="minorBidi"/>
        </w:rPr>
        <w:t>Manufacturer standard installation procedures</w:t>
      </w:r>
      <w:r w:rsidR="00F61EE2">
        <w:rPr>
          <w:rFonts w:asciiTheme="minorBidi" w:hAnsiTheme="minorBidi"/>
        </w:rPr>
        <w:t>.</w:t>
      </w:r>
    </w:p>
    <w:p w14:paraId="0994FA86" w14:textId="410D6DD2" w:rsidR="00D836F9" w:rsidRPr="00D836F9" w:rsidRDefault="00D836F9" w:rsidP="00D836F9">
      <w:pPr>
        <w:pStyle w:val="PR1"/>
        <w:rPr>
          <w:rFonts w:asciiTheme="minorBidi" w:hAnsiTheme="minorBidi"/>
        </w:rPr>
      </w:pPr>
      <w:r w:rsidRPr="00D836F9">
        <w:rPr>
          <w:rFonts w:asciiTheme="minorBidi" w:hAnsiTheme="minorBidi"/>
        </w:rPr>
        <w:t>NFPA 70-2023, National Electrical Code (NEC).</w:t>
      </w:r>
    </w:p>
    <w:p w14:paraId="7E75CDC9" w14:textId="639ECD40" w:rsidR="006056E1" w:rsidRPr="00497525" w:rsidRDefault="006056E1" w:rsidP="00497525">
      <w:pPr>
        <w:pStyle w:val="PR1"/>
        <w:rPr>
          <w:rFonts w:asciiTheme="minorBidi" w:hAnsiTheme="minorBidi"/>
        </w:rPr>
      </w:pPr>
      <w:r w:rsidRPr="00497525">
        <w:rPr>
          <w:rFonts w:asciiTheme="minorBidi" w:hAnsiTheme="minorBidi"/>
        </w:rPr>
        <w:t>Applicable local building codes and regulations governing mounting systems and accessibility.</w:t>
      </w:r>
    </w:p>
    <w:p w14:paraId="0864821F" w14:textId="74DA1459" w:rsidR="006056E1" w:rsidRPr="00497525" w:rsidRDefault="006056E1" w:rsidP="00497525">
      <w:pPr>
        <w:pStyle w:val="ART"/>
        <w:rPr>
          <w:rFonts w:asciiTheme="minorBidi" w:hAnsiTheme="minorBidi"/>
        </w:rPr>
      </w:pPr>
      <w:r w:rsidRPr="00497525">
        <w:rPr>
          <w:rFonts w:asciiTheme="minorBidi" w:hAnsiTheme="minorBidi"/>
        </w:rPr>
        <w:t>SUBMITTALS</w:t>
      </w:r>
    </w:p>
    <w:p w14:paraId="12E09A88" w14:textId="42DE6DE0" w:rsidR="006056E1" w:rsidRDefault="006056E1" w:rsidP="00497525">
      <w:pPr>
        <w:pStyle w:val="PR1"/>
        <w:rPr>
          <w:rFonts w:asciiTheme="minorBidi" w:hAnsiTheme="minorBidi"/>
        </w:rPr>
      </w:pPr>
      <w:r w:rsidRPr="00497525">
        <w:rPr>
          <w:rFonts w:asciiTheme="minorBidi" w:hAnsiTheme="minorBidi"/>
        </w:rPr>
        <w:t>Product Data Sheets: Manufacturer’s technical literature indicating materials, dimensions, load ratings, adjustment ranges, mounting patterns, and compliance listings.</w:t>
      </w:r>
    </w:p>
    <w:p w14:paraId="4C72A7E2" w14:textId="690CA33E" w:rsidR="00F61EE2" w:rsidRPr="00F61EE2" w:rsidRDefault="00F61EE2" w:rsidP="00F61EE2">
      <w:pPr>
        <w:pStyle w:val="PR1"/>
        <w:rPr>
          <w:rFonts w:asciiTheme="minorBidi" w:hAnsiTheme="minorBidi"/>
        </w:rPr>
      </w:pPr>
      <w:r w:rsidRPr="00F61EE2">
        <w:rPr>
          <w:rFonts w:asciiTheme="minorBidi" w:hAnsiTheme="minorBidi"/>
        </w:rPr>
        <w:t xml:space="preserve">Shop </w:t>
      </w:r>
      <w:r>
        <w:rPr>
          <w:rFonts w:asciiTheme="minorBidi" w:hAnsiTheme="minorBidi"/>
        </w:rPr>
        <w:t>D</w:t>
      </w:r>
      <w:r w:rsidRPr="00F61EE2">
        <w:rPr>
          <w:rFonts w:asciiTheme="minorBidi" w:hAnsiTheme="minorBidi"/>
        </w:rPr>
        <w:t>rawings</w:t>
      </w:r>
      <w:r>
        <w:rPr>
          <w:rFonts w:asciiTheme="minorBidi" w:hAnsiTheme="minorBidi"/>
        </w:rPr>
        <w:t>:</w:t>
      </w:r>
      <w:r w:rsidRPr="00F61EE2">
        <w:rPr>
          <w:rFonts w:asciiTheme="minorBidi" w:hAnsiTheme="minorBidi"/>
        </w:rPr>
        <w:t xml:space="preserve"> </w:t>
      </w:r>
      <w:r>
        <w:rPr>
          <w:rFonts w:asciiTheme="minorBidi" w:hAnsiTheme="minorBidi"/>
        </w:rPr>
        <w:t>S</w:t>
      </w:r>
      <w:r w:rsidRPr="00F61EE2">
        <w:rPr>
          <w:rFonts w:asciiTheme="minorBidi" w:hAnsiTheme="minorBidi"/>
        </w:rPr>
        <w:t>howing mounting locations and clearances</w:t>
      </w:r>
      <w:r>
        <w:rPr>
          <w:rFonts w:asciiTheme="minorBidi" w:hAnsiTheme="minorBidi"/>
        </w:rPr>
        <w:t>.</w:t>
      </w:r>
    </w:p>
    <w:p w14:paraId="4D9520E2" w14:textId="006A37A1" w:rsidR="006056E1" w:rsidRPr="00497525" w:rsidRDefault="006056E1" w:rsidP="00497525">
      <w:pPr>
        <w:pStyle w:val="PR1"/>
        <w:rPr>
          <w:rFonts w:asciiTheme="minorBidi" w:hAnsiTheme="minorBidi"/>
        </w:rPr>
      </w:pPr>
      <w:r w:rsidRPr="00497525">
        <w:rPr>
          <w:rFonts w:asciiTheme="minorBidi" w:hAnsiTheme="minorBidi"/>
        </w:rPr>
        <w:t>Installation Instructions: Manufacturer’s current installation instructions and recommended anchorage details.</w:t>
      </w:r>
    </w:p>
    <w:p w14:paraId="6D1B50E5" w14:textId="3C19802B" w:rsidR="006056E1" w:rsidRPr="00497525" w:rsidRDefault="006056E1" w:rsidP="00497525">
      <w:pPr>
        <w:pStyle w:val="PR1"/>
        <w:rPr>
          <w:rFonts w:asciiTheme="minorBidi" w:hAnsiTheme="minorBidi"/>
        </w:rPr>
      </w:pPr>
      <w:r w:rsidRPr="00497525">
        <w:rPr>
          <w:rFonts w:asciiTheme="minorBidi" w:hAnsiTheme="minorBidi"/>
        </w:rPr>
        <w:t>Warranty Documentation: Manufacturer’s standard warranty information.</w:t>
      </w:r>
    </w:p>
    <w:p w14:paraId="042DA461" w14:textId="6BB995DF" w:rsidR="006056E1" w:rsidRPr="00497525" w:rsidRDefault="006056E1" w:rsidP="00497525">
      <w:pPr>
        <w:pStyle w:val="PR1"/>
        <w:rPr>
          <w:rFonts w:asciiTheme="minorBidi" w:hAnsiTheme="minorBidi"/>
        </w:rPr>
      </w:pPr>
      <w:r w:rsidRPr="00497525">
        <w:rPr>
          <w:rFonts w:asciiTheme="minorBidi" w:hAnsiTheme="minorBidi"/>
        </w:rPr>
        <w:lastRenderedPageBreak/>
        <w:t>Accessory Data: Technical data for optional or specified accessories, if applicable.</w:t>
      </w:r>
    </w:p>
    <w:p w14:paraId="6607C83F" w14:textId="17126B6B" w:rsidR="006056E1" w:rsidRPr="00497525" w:rsidRDefault="006056E1" w:rsidP="00497525">
      <w:pPr>
        <w:pStyle w:val="ART"/>
        <w:rPr>
          <w:rFonts w:asciiTheme="minorBidi" w:hAnsiTheme="minorBidi"/>
        </w:rPr>
      </w:pPr>
      <w:r w:rsidRPr="00497525">
        <w:rPr>
          <w:rFonts w:asciiTheme="minorBidi" w:hAnsiTheme="minorBidi"/>
        </w:rPr>
        <w:t>QUALITY ASSURANCE</w:t>
      </w:r>
    </w:p>
    <w:p w14:paraId="5399FCC4" w14:textId="3200796A" w:rsidR="006056E1" w:rsidRPr="00497525" w:rsidRDefault="006056E1" w:rsidP="00497525">
      <w:pPr>
        <w:pStyle w:val="PR1"/>
        <w:rPr>
          <w:rFonts w:asciiTheme="minorBidi" w:hAnsiTheme="minorBidi"/>
        </w:rPr>
      </w:pPr>
      <w:r w:rsidRPr="00497525">
        <w:rPr>
          <w:rFonts w:asciiTheme="minorBidi" w:hAnsiTheme="minorBidi"/>
        </w:rPr>
        <w:t xml:space="preserve">Manufacturer shall have a minimum of </w:t>
      </w:r>
      <w:r w:rsidR="00A90161">
        <w:rPr>
          <w:rFonts w:asciiTheme="minorBidi" w:hAnsiTheme="minorBidi"/>
        </w:rPr>
        <w:t>ten</w:t>
      </w:r>
      <w:r w:rsidRPr="00497525">
        <w:rPr>
          <w:rFonts w:asciiTheme="minorBidi" w:hAnsiTheme="minorBidi"/>
        </w:rPr>
        <w:t xml:space="preserve"> (</w:t>
      </w:r>
      <w:r w:rsidR="00A90161">
        <w:rPr>
          <w:rFonts w:asciiTheme="minorBidi" w:hAnsiTheme="minorBidi"/>
        </w:rPr>
        <w:t>10</w:t>
      </w:r>
      <w:r w:rsidRPr="00497525">
        <w:rPr>
          <w:rFonts w:asciiTheme="minorBidi" w:hAnsiTheme="minorBidi"/>
        </w:rPr>
        <w:t>) years experience producing commercial A-V mounting systems of similar type, size, and complexity.</w:t>
      </w:r>
    </w:p>
    <w:p w14:paraId="1588E044" w14:textId="7F32F617" w:rsidR="006056E1" w:rsidRDefault="006056E1" w:rsidP="00497525">
      <w:pPr>
        <w:pStyle w:val="PR1"/>
        <w:rPr>
          <w:rFonts w:asciiTheme="minorBidi" w:hAnsiTheme="minorBidi"/>
        </w:rPr>
      </w:pPr>
      <w:r w:rsidRPr="00497525">
        <w:rPr>
          <w:rFonts w:asciiTheme="minorBidi" w:hAnsiTheme="minorBidi"/>
        </w:rPr>
        <w:t xml:space="preserve">Products shall be listed and </w:t>
      </w:r>
      <w:r w:rsidR="00497525" w:rsidRPr="00497525">
        <w:rPr>
          <w:rFonts w:asciiTheme="minorBidi" w:hAnsiTheme="minorBidi"/>
        </w:rPr>
        <w:t>labelled</w:t>
      </w:r>
      <w:r w:rsidRPr="00497525">
        <w:rPr>
          <w:rFonts w:asciiTheme="minorBidi" w:hAnsiTheme="minorBidi"/>
        </w:rPr>
        <w:t xml:space="preserve"> by a nationally recognized testing laboratory and shall comply with applicable safety and performance standards.</w:t>
      </w:r>
    </w:p>
    <w:p w14:paraId="1653C779" w14:textId="46075751" w:rsidR="00F21F6F" w:rsidRPr="00497525" w:rsidRDefault="00F21F6F" w:rsidP="00497525">
      <w:pPr>
        <w:pStyle w:val="PR1"/>
        <w:rPr>
          <w:rFonts w:asciiTheme="minorBidi" w:hAnsiTheme="minorBidi"/>
        </w:rPr>
      </w:pPr>
      <w:r w:rsidRPr="00F21F6F">
        <w:rPr>
          <w:rFonts w:asciiTheme="minorBidi" w:hAnsiTheme="minorBidi"/>
        </w:rPr>
        <w:t>Installer shall be experienced in installation of commercial AV mounting systems of similar size and complexity.</w:t>
      </w:r>
    </w:p>
    <w:p w14:paraId="3F104467" w14:textId="62D72BD9" w:rsidR="006056E1" w:rsidRPr="00497525" w:rsidRDefault="006056E1" w:rsidP="00497525">
      <w:pPr>
        <w:pStyle w:val="ART"/>
        <w:rPr>
          <w:rFonts w:asciiTheme="minorBidi" w:hAnsiTheme="minorBidi"/>
        </w:rPr>
      </w:pPr>
      <w:r w:rsidRPr="00497525">
        <w:rPr>
          <w:rFonts w:asciiTheme="minorBidi" w:hAnsiTheme="minorBidi"/>
        </w:rPr>
        <w:t>DELIVERY, STORAGE, AND HANDLING</w:t>
      </w:r>
    </w:p>
    <w:p w14:paraId="6E1D09FE" w14:textId="02F731A6" w:rsidR="006056E1" w:rsidRPr="00497525" w:rsidRDefault="006056E1" w:rsidP="00497525">
      <w:pPr>
        <w:pStyle w:val="PR1"/>
        <w:rPr>
          <w:rFonts w:asciiTheme="minorBidi" w:hAnsiTheme="minorBidi"/>
        </w:rPr>
      </w:pPr>
      <w:r w:rsidRPr="00497525">
        <w:rPr>
          <w:rFonts w:asciiTheme="minorBidi" w:hAnsiTheme="minorBidi"/>
        </w:rPr>
        <w:t>Deliver products in original factory packaging with labels intact.</w:t>
      </w:r>
    </w:p>
    <w:p w14:paraId="2A91711C" w14:textId="43B5059D" w:rsidR="006056E1" w:rsidRDefault="006056E1" w:rsidP="00497525">
      <w:pPr>
        <w:pStyle w:val="PR1"/>
        <w:rPr>
          <w:rFonts w:asciiTheme="minorBidi" w:hAnsiTheme="minorBidi"/>
        </w:rPr>
      </w:pPr>
      <w:r w:rsidRPr="00497525">
        <w:rPr>
          <w:rFonts w:asciiTheme="minorBidi" w:hAnsiTheme="minorBidi"/>
        </w:rPr>
        <w:t>Store products indoors in a clean, dry location, protected from moisture, physical damage, and exposure to construction activities.</w:t>
      </w:r>
    </w:p>
    <w:p w14:paraId="12A52151" w14:textId="60BF0200" w:rsidR="00CF711F" w:rsidRPr="00497525" w:rsidRDefault="00CF711F" w:rsidP="00497525">
      <w:pPr>
        <w:pStyle w:val="PR1"/>
        <w:rPr>
          <w:rFonts w:asciiTheme="minorBidi" w:hAnsiTheme="minorBidi"/>
        </w:rPr>
      </w:pPr>
      <w:r>
        <w:rPr>
          <w:rFonts w:asciiTheme="minorBidi" w:hAnsiTheme="minorBidi"/>
        </w:rPr>
        <w:t>Protect from damage due to weather, moisture, construction operations and excessive temperature</w:t>
      </w:r>
    </w:p>
    <w:p w14:paraId="28AD0070" w14:textId="4AE66D3C" w:rsidR="006056E1" w:rsidRPr="00497525" w:rsidRDefault="006056E1" w:rsidP="00497525">
      <w:pPr>
        <w:pStyle w:val="ART"/>
        <w:rPr>
          <w:rFonts w:asciiTheme="minorBidi" w:hAnsiTheme="minorBidi"/>
        </w:rPr>
      </w:pPr>
      <w:r w:rsidRPr="00497525">
        <w:rPr>
          <w:rFonts w:asciiTheme="minorBidi" w:hAnsiTheme="minorBidi"/>
        </w:rPr>
        <w:t>WARRANTY</w:t>
      </w:r>
    </w:p>
    <w:p w14:paraId="7F39BB17" w14:textId="05178741" w:rsidR="006056E1" w:rsidRPr="00497525" w:rsidRDefault="006056E1" w:rsidP="00497525">
      <w:pPr>
        <w:pStyle w:val="PR1"/>
        <w:rPr>
          <w:rFonts w:asciiTheme="minorBidi" w:hAnsiTheme="minorBidi"/>
        </w:rPr>
      </w:pPr>
      <w:r w:rsidRPr="00497525">
        <w:rPr>
          <w:rFonts w:asciiTheme="minorBidi" w:hAnsiTheme="minorBidi"/>
        </w:rPr>
        <w:t>Provide manufacturer’s lifetime warranty covering defects in materials and workmanship under normal use and service conditions.</w:t>
      </w:r>
    </w:p>
    <w:p w14:paraId="64CB4E26" w14:textId="45C0728C" w:rsidR="006056E1" w:rsidRPr="00D26F2C" w:rsidRDefault="006056E1" w:rsidP="00497525">
      <w:pPr>
        <w:pStyle w:val="PRT"/>
        <w:rPr>
          <w:rFonts w:asciiTheme="minorBidi" w:hAnsiTheme="minorBidi"/>
        </w:rPr>
      </w:pPr>
      <w:r w:rsidRPr="00D26F2C">
        <w:rPr>
          <w:rFonts w:asciiTheme="minorBidi" w:hAnsiTheme="minorBidi"/>
        </w:rPr>
        <w:t>PRODUCTS</w:t>
      </w:r>
    </w:p>
    <w:p w14:paraId="6681FE1D" w14:textId="45080E18" w:rsidR="006056E1" w:rsidRPr="00497525" w:rsidRDefault="00F61EE2" w:rsidP="00497525">
      <w:pPr>
        <w:pStyle w:val="ART"/>
        <w:rPr>
          <w:rFonts w:asciiTheme="minorBidi" w:hAnsiTheme="minorBidi"/>
        </w:rPr>
      </w:pPr>
      <w:r>
        <w:rPr>
          <w:rFonts w:asciiTheme="minorBidi" w:hAnsiTheme="minorBidi"/>
        </w:rPr>
        <w:t>MANUFACTURERS</w:t>
      </w:r>
    </w:p>
    <w:p w14:paraId="7905B6E0" w14:textId="789C5F08" w:rsidR="006056E1" w:rsidRPr="00C9588E" w:rsidRDefault="006056E1" w:rsidP="00497525">
      <w:pPr>
        <w:pStyle w:val="PR1"/>
        <w:rPr>
          <w:rFonts w:asciiTheme="minorBidi" w:hAnsiTheme="minorBidi"/>
        </w:rPr>
      </w:pPr>
      <w:r w:rsidRPr="00D26F2C">
        <w:rPr>
          <w:rFonts w:asciiTheme="minorBidi" w:hAnsiTheme="minorBidi"/>
        </w:rPr>
        <w:t>Basis-of-Design</w:t>
      </w:r>
      <w:r w:rsidR="00497525">
        <w:rPr>
          <w:rFonts w:asciiTheme="minorBidi" w:hAnsiTheme="minorBidi"/>
        </w:rPr>
        <w:t xml:space="preserve"> </w:t>
      </w:r>
      <w:r w:rsidRPr="00D26F2C">
        <w:rPr>
          <w:rFonts w:asciiTheme="minorBidi" w:hAnsiTheme="minorBidi"/>
        </w:rPr>
        <w:t>Product:</w:t>
      </w:r>
      <w:r w:rsidRPr="00D26F2C">
        <w:rPr>
          <w:rFonts w:asciiTheme="minorBidi" w:hAnsiTheme="minorBidi"/>
        </w:rPr>
        <w:br/>
        <w:t>Peerless-AV SmartMount® Universal Ultra-Slim Scissor Wall Mount</w:t>
      </w:r>
      <w:r w:rsidR="009173F7">
        <w:rPr>
          <w:rFonts w:asciiTheme="minorBidi" w:hAnsiTheme="minorBidi"/>
        </w:rPr>
        <w:br/>
      </w:r>
      <w:r w:rsidRPr="00D26F2C">
        <w:rPr>
          <w:rFonts w:asciiTheme="minorBidi" w:hAnsiTheme="minorBidi"/>
        </w:rPr>
        <w:t>Model STS680</w:t>
      </w:r>
      <w:r w:rsidR="00450C01">
        <w:rPr>
          <w:rFonts w:asciiTheme="minorBidi" w:hAnsiTheme="minorBidi"/>
        </w:rPr>
        <w:t>, STS680-1UCM3 or STS680-2UCM3</w:t>
      </w:r>
      <w:r w:rsidR="00237E70">
        <w:rPr>
          <w:rFonts w:asciiTheme="minorBidi" w:hAnsiTheme="minorBidi"/>
        </w:rPr>
        <w:t xml:space="preserve"> </w:t>
      </w:r>
      <w:r w:rsidR="009173F7">
        <w:rPr>
          <w:rFonts w:asciiTheme="minorBidi" w:hAnsiTheme="minorBidi"/>
        </w:rPr>
        <w:br/>
        <w:t>M</w:t>
      </w:r>
      <w:r w:rsidR="009173F7" w:rsidRPr="009173F7">
        <w:rPr>
          <w:rFonts w:asciiTheme="minorBidi" w:hAnsiTheme="minorBidi"/>
        </w:rPr>
        <w:t>anufactured by</w:t>
      </w:r>
      <w:r w:rsidR="009173F7">
        <w:rPr>
          <w:rFonts w:asciiTheme="minorBidi" w:hAnsiTheme="minorBidi"/>
        </w:rPr>
        <w:t xml:space="preserve"> Peerless-AV</w:t>
      </w:r>
      <w:r w:rsidR="009173F7" w:rsidRPr="009173F7">
        <w:rPr>
          <w:rFonts w:asciiTheme="minorBidi" w:hAnsiTheme="minorBidi"/>
        </w:rPr>
        <w:t xml:space="preserve">, </w:t>
      </w:r>
      <w:r w:rsidR="009173F7">
        <w:rPr>
          <w:rFonts w:asciiTheme="minorBidi" w:hAnsiTheme="minorBidi"/>
        </w:rPr>
        <w:t>2300</w:t>
      </w:r>
      <w:r w:rsidR="009173F7" w:rsidRPr="009173F7">
        <w:rPr>
          <w:rFonts w:asciiTheme="minorBidi" w:hAnsiTheme="minorBidi"/>
        </w:rPr>
        <w:t xml:space="preserve"> </w:t>
      </w:r>
      <w:r w:rsidR="009173F7">
        <w:rPr>
          <w:rFonts w:asciiTheme="minorBidi" w:hAnsiTheme="minorBidi"/>
        </w:rPr>
        <w:t>White Oak Circle</w:t>
      </w:r>
      <w:r w:rsidR="009173F7" w:rsidRPr="009173F7">
        <w:rPr>
          <w:rFonts w:asciiTheme="minorBidi" w:hAnsiTheme="minorBidi"/>
        </w:rPr>
        <w:t xml:space="preserve">, </w:t>
      </w:r>
      <w:r w:rsidR="009173F7">
        <w:rPr>
          <w:rFonts w:asciiTheme="minorBidi" w:hAnsiTheme="minorBidi"/>
        </w:rPr>
        <w:t>Aurora</w:t>
      </w:r>
      <w:r w:rsidR="009173F7" w:rsidRPr="009173F7">
        <w:rPr>
          <w:rFonts w:asciiTheme="minorBidi" w:hAnsiTheme="minorBidi"/>
        </w:rPr>
        <w:t xml:space="preserve">, </w:t>
      </w:r>
      <w:r w:rsidR="009173F7">
        <w:rPr>
          <w:rFonts w:asciiTheme="minorBidi" w:hAnsiTheme="minorBidi"/>
        </w:rPr>
        <w:t>IL</w:t>
      </w:r>
      <w:r w:rsidR="009173F7" w:rsidRPr="009173F7">
        <w:rPr>
          <w:rFonts w:asciiTheme="minorBidi" w:hAnsiTheme="minorBidi"/>
        </w:rPr>
        <w:t xml:space="preserve"> </w:t>
      </w:r>
      <w:r w:rsidR="009173F7">
        <w:rPr>
          <w:rFonts w:asciiTheme="minorBidi" w:hAnsiTheme="minorBidi"/>
        </w:rPr>
        <w:t>60502</w:t>
      </w:r>
      <w:r w:rsidR="009173F7" w:rsidRPr="009173F7">
        <w:rPr>
          <w:rFonts w:asciiTheme="minorBidi" w:hAnsiTheme="minorBidi"/>
        </w:rPr>
        <w:t xml:space="preserve">; </w:t>
      </w:r>
      <w:r w:rsidR="009173F7">
        <w:rPr>
          <w:rFonts w:asciiTheme="minorBidi" w:hAnsiTheme="minorBidi"/>
        </w:rPr>
        <w:t>Phone</w:t>
      </w:r>
      <w:r w:rsidR="009173F7" w:rsidRPr="009173F7">
        <w:rPr>
          <w:rFonts w:asciiTheme="minorBidi" w:hAnsiTheme="minorBidi"/>
        </w:rPr>
        <w:t xml:space="preserve"> </w:t>
      </w:r>
      <w:r w:rsidR="009173F7">
        <w:rPr>
          <w:rFonts w:asciiTheme="minorBidi" w:hAnsiTheme="minorBidi"/>
        </w:rPr>
        <w:t>(800) 865-2112, (630) 375-5100</w:t>
      </w:r>
      <w:r w:rsidR="009173F7">
        <w:rPr>
          <w:rFonts w:asciiTheme="minorBidi" w:hAnsiTheme="minorBidi"/>
        </w:rPr>
        <w:br/>
        <w:t xml:space="preserve">Website: </w:t>
      </w:r>
      <w:hyperlink r:id="rId7" w:history="1">
        <w:r w:rsidR="00AB45AC">
          <w:rPr>
            <w:rStyle w:val="Hyperlink"/>
            <w:rFonts w:asciiTheme="minorBidi" w:hAnsiTheme="minorBidi"/>
          </w:rPr>
          <w:t>www.peerless-av.com</w:t>
        </w:r>
      </w:hyperlink>
    </w:p>
    <w:p w14:paraId="32368F67" w14:textId="015D7EAB" w:rsidR="00C9588E" w:rsidRPr="00D26F2C" w:rsidRDefault="00C9588E" w:rsidP="009A21D3">
      <w:pPr>
        <w:pStyle w:val="PR1"/>
        <w:rPr>
          <w:rFonts w:asciiTheme="minorBidi" w:hAnsiTheme="minorBidi"/>
        </w:rPr>
      </w:pPr>
      <w:r w:rsidRPr="00C9588E">
        <w:rPr>
          <w:rFonts w:asciiTheme="minorBidi" w:hAnsiTheme="minorBidi"/>
        </w:rPr>
        <w:t>Substitutions</w:t>
      </w:r>
      <w:r>
        <w:rPr>
          <w:rFonts w:asciiTheme="minorBidi" w:hAnsiTheme="minorBidi"/>
        </w:rPr>
        <w:t>:</w:t>
      </w:r>
      <w:r>
        <w:rPr>
          <w:rFonts w:asciiTheme="minorBidi" w:hAnsiTheme="minorBidi"/>
        </w:rPr>
        <w:br/>
      </w:r>
      <w:r w:rsidR="009A21D3" w:rsidRPr="009A21D3">
        <w:rPr>
          <w:rFonts w:asciiTheme="minorBidi" w:hAnsiTheme="minorBidi"/>
        </w:rPr>
        <w:t>Approved equal products shall meet or exceed all specified load capacities, adjustment ranges, ADA compliance, UL listing, accessory compatibility, and installation requirements without requiring redesign of wall conditions or structural reinforcement, in accordance with Section 01 25 00.</w:t>
      </w:r>
    </w:p>
    <w:p w14:paraId="6B4598DF" w14:textId="4FCB542F" w:rsidR="006056E1" w:rsidRPr="00497525" w:rsidRDefault="006056E1" w:rsidP="00497525">
      <w:pPr>
        <w:pStyle w:val="ART"/>
        <w:rPr>
          <w:rFonts w:asciiTheme="minorBidi" w:hAnsiTheme="minorBidi"/>
        </w:rPr>
      </w:pPr>
      <w:r w:rsidRPr="00497525">
        <w:rPr>
          <w:rFonts w:asciiTheme="minorBidi" w:hAnsiTheme="minorBidi"/>
        </w:rPr>
        <w:t>PERFORMANCE REQUIREMENTS</w:t>
      </w:r>
    </w:p>
    <w:p w14:paraId="143F276D" w14:textId="49F25081" w:rsidR="00F44F76" w:rsidRPr="00F44F76" w:rsidRDefault="00CF711F" w:rsidP="00F44F76">
      <w:pPr>
        <w:pStyle w:val="PR1"/>
        <w:rPr>
          <w:rFonts w:asciiTheme="minorBidi" w:hAnsiTheme="minorBidi"/>
        </w:rPr>
      </w:pPr>
      <w:r w:rsidRPr="00497525">
        <w:rPr>
          <w:rFonts w:asciiTheme="minorBidi" w:hAnsiTheme="minorBidi"/>
        </w:rPr>
        <w:t>Listing</w:t>
      </w:r>
      <w:r>
        <w:rPr>
          <w:rFonts w:asciiTheme="minorBidi" w:hAnsiTheme="minorBidi"/>
        </w:rPr>
        <w:t>s</w:t>
      </w:r>
      <w:r w:rsidRPr="00497525">
        <w:rPr>
          <w:rFonts w:asciiTheme="minorBidi" w:hAnsiTheme="minorBidi"/>
        </w:rPr>
        <w:t>:</w:t>
      </w:r>
      <w:r w:rsidRPr="00497525">
        <w:rPr>
          <w:rFonts w:asciiTheme="minorBidi" w:hAnsiTheme="minorBidi"/>
        </w:rPr>
        <w:br/>
        <w:t>Mounting system shall be UL 2442 Listed for installation on wood studs, metal studs, concrete, or masonry substrates</w:t>
      </w:r>
      <w:r>
        <w:rPr>
          <w:rFonts w:asciiTheme="minorBidi" w:hAnsiTheme="minorBidi"/>
        </w:rPr>
        <w:t xml:space="preserve"> and bear the UL Listing Mark</w:t>
      </w:r>
      <w:r w:rsidR="00C9588E">
        <w:rPr>
          <w:rFonts w:asciiTheme="minorBidi" w:hAnsiTheme="minorBidi"/>
        </w:rPr>
        <w:t>.</w:t>
      </w:r>
    </w:p>
    <w:p w14:paraId="45FC6822" w14:textId="485DABAF" w:rsidR="004D67A6" w:rsidRDefault="004D67A6" w:rsidP="00497525">
      <w:pPr>
        <w:pStyle w:val="PR1"/>
        <w:rPr>
          <w:rFonts w:asciiTheme="minorBidi" w:hAnsiTheme="minorBidi"/>
        </w:rPr>
      </w:pPr>
      <w:r>
        <w:rPr>
          <w:rFonts w:asciiTheme="minorBidi" w:hAnsiTheme="minorBidi"/>
        </w:rPr>
        <w:t xml:space="preserve">Acceptable Wall Substrates: </w:t>
      </w:r>
      <w:r w:rsidR="00085A4C">
        <w:rPr>
          <w:rFonts w:asciiTheme="minorBidi" w:hAnsiTheme="minorBidi"/>
        </w:rPr>
        <w:br/>
      </w:r>
      <w:r>
        <w:rPr>
          <w:rFonts w:asciiTheme="minorBidi" w:hAnsiTheme="minorBidi"/>
        </w:rPr>
        <w:t xml:space="preserve">Steel </w:t>
      </w:r>
      <w:r w:rsidR="00E4547A">
        <w:rPr>
          <w:rFonts w:asciiTheme="minorBidi" w:hAnsiTheme="minorBidi"/>
        </w:rPr>
        <w:t>s</w:t>
      </w:r>
      <w:r>
        <w:rPr>
          <w:rFonts w:asciiTheme="minorBidi" w:hAnsiTheme="minorBidi"/>
        </w:rPr>
        <w:t xml:space="preserve">tuds, wood studs, concrete, and </w:t>
      </w:r>
      <w:r w:rsidR="00CA44EB">
        <w:rPr>
          <w:rFonts w:asciiTheme="minorBidi" w:hAnsiTheme="minorBidi"/>
        </w:rPr>
        <w:t>cinder block</w:t>
      </w:r>
      <w:r w:rsidR="00CF711F">
        <w:rPr>
          <w:rFonts w:asciiTheme="minorBidi" w:hAnsiTheme="minorBidi"/>
        </w:rPr>
        <w:t xml:space="preserve"> when installed per </w:t>
      </w:r>
      <w:r w:rsidR="00FD24E7">
        <w:rPr>
          <w:rFonts w:asciiTheme="minorBidi" w:hAnsiTheme="minorBidi"/>
        </w:rPr>
        <w:t>manufacturer’s</w:t>
      </w:r>
      <w:r w:rsidR="00CF711F">
        <w:rPr>
          <w:rFonts w:asciiTheme="minorBidi" w:hAnsiTheme="minorBidi"/>
        </w:rPr>
        <w:t xml:space="preserve"> instructions</w:t>
      </w:r>
      <w:r w:rsidR="00C9588E">
        <w:rPr>
          <w:rFonts w:asciiTheme="minorBidi" w:hAnsiTheme="minorBidi"/>
        </w:rPr>
        <w:t>.</w:t>
      </w:r>
    </w:p>
    <w:p w14:paraId="6806999F" w14:textId="0295C03C" w:rsidR="006056E1" w:rsidRDefault="006056E1" w:rsidP="00497525">
      <w:pPr>
        <w:pStyle w:val="PR1"/>
        <w:rPr>
          <w:rFonts w:asciiTheme="minorBidi" w:hAnsiTheme="minorBidi"/>
        </w:rPr>
      </w:pPr>
      <w:r w:rsidRPr="00D26F2C">
        <w:rPr>
          <w:rFonts w:asciiTheme="minorBidi" w:hAnsiTheme="minorBidi"/>
        </w:rPr>
        <w:t>Load Capacity:</w:t>
      </w:r>
      <w:r w:rsidRPr="00D26F2C">
        <w:rPr>
          <w:rFonts w:asciiTheme="minorBidi" w:hAnsiTheme="minorBidi"/>
        </w:rPr>
        <w:br/>
        <w:t>Mounting system shall support a minimum static load of 250 lb (113.4 kg) without permanent deformation or loss of structural integrity.</w:t>
      </w:r>
    </w:p>
    <w:p w14:paraId="60405748" w14:textId="0FA8B4D1" w:rsidR="006056E1" w:rsidRDefault="006056E1" w:rsidP="00497525">
      <w:pPr>
        <w:pStyle w:val="PR1"/>
        <w:rPr>
          <w:rFonts w:asciiTheme="minorBidi" w:hAnsiTheme="minorBidi"/>
        </w:rPr>
      </w:pPr>
      <w:r w:rsidRPr="00D26F2C">
        <w:rPr>
          <w:rFonts w:asciiTheme="minorBidi" w:hAnsiTheme="minorBidi"/>
        </w:rPr>
        <w:lastRenderedPageBreak/>
        <w:t>Display Size Range:</w:t>
      </w:r>
      <w:r w:rsidRPr="00D26F2C">
        <w:rPr>
          <w:rFonts w:asciiTheme="minorBidi" w:hAnsiTheme="minorBidi"/>
        </w:rPr>
        <w:br/>
        <w:t>Compatible with flat panel displays ranging from 49 inches to 120 inches or larger, subject to display weight and VESA mounting pattern compatibility.</w:t>
      </w:r>
    </w:p>
    <w:p w14:paraId="2EBAF729" w14:textId="5F6869F0" w:rsidR="00E4547A" w:rsidRPr="00497525" w:rsidRDefault="00E4547A" w:rsidP="00E4547A">
      <w:pPr>
        <w:pStyle w:val="PR1"/>
        <w:rPr>
          <w:rFonts w:asciiTheme="minorBidi" w:hAnsiTheme="minorBidi"/>
        </w:rPr>
      </w:pPr>
      <w:r w:rsidRPr="00497525">
        <w:rPr>
          <w:rFonts w:asciiTheme="minorBidi" w:hAnsiTheme="minorBidi"/>
        </w:rPr>
        <w:t>Mounting Pattern Compatibility:</w:t>
      </w:r>
      <w:r w:rsidRPr="00497525">
        <w:rPr>
          <w:rFonts w:asciiTheme="minorBidi" w:hAnsiTheme="minorBidi"/>
        </w:rPr>
        <w:br/>
        <w:t xml:space="preserve">Support VESA mounting patterns ranging from 200 × 100 mm to 1000 × </w:t>
      </w:r>
      <w:r w:rsidR="00CF711F">
        <w:rPr>
          <w:rFonts w:asciiTheme="minorBidi" w:hAnsiTheme="minorBidi"/>
        </w:rPr>
        <w:t>6</w:t>
      </w:r>
      <w:r w:rsidRPr="00497525">
        <w:rPr>
          <w:rFonts w:asciiTheme="minorBidi" w:hAnsiTheme="minorBidi"/>
        </w:rPr>
        <w:t>00 mm</w:t>
      </w:r>
    </w:p>
    <w:p w14:paraId="1F613BED" w14:textId="7D138AE2" w:rsidR="006056E1" w:rsidRPr="00D26F2C" w:rsidRDefault="006056E1" w:rsidP="00497525">
      <w:pPr>
        <w:pStyle w:val="PR1"/>
        <w:rPr>
          <w:rFonts w:asciiTheme="minorBidi" w:hAnsiTheme="minorBidi"/>
        </w:rPr>
      </w:pPr>
      <w:r w:rsidRPr="00D26F2C">
        <w:rPr>
          <w:rFonts w:asciiTheme="minorBidi" w:hAnsiTheme="minorBidi"/>
        </w:rPr>
        <w:t>Depth Adjustment:</w:t>
      </w:r>
    </w:p>
    <w:p w14:paraId="7044B39C" w14:textId="6D0EB1E4" w:rsidR="006056E1" w:rsidRPr="00497525" w:rsidRDefault="006056E1" w:rsidP="00497525">
      <w:pPr>
        <w:pStyle w:val="PR2"/>
        <w:rPr>
          <w:rFonts w:asciiTheme="minorBidi" w:hAnsiTheme="minorBidi"/>
        </w:rPr>
      </w:pPr>
      <w:r w:rsidRPr="00497525">
        <w:rPr>
          <w:rFonts w:asciiTheme="minorBidi" w:hAnsiTheme="minorBidi"/>
        </w:rPr>
        <w:t>Mount shall incorporate an extendable scissor</w:t>
      </w:r>
      <w:r w:rsidR="007A7BD9">
        <w:rPr>
          <w:rFonts w:asciiTheme="minorBidi" w:hAnsiTheme="minorBidi"/>
        </w:rPr>
        <w:t>-</w:t>
      </w:r>
      <w:r w:rsidRPr="00497525">
        <w:rPr>
          <w:rFonts w:asciiTheme="minorBidi" w:hAnsiTheme="minorBidi"/>
        </w:rPr>
        <w:t>arm design to allow forward service access</w:t>
      </w:r>
      <w:r w:rsidR="00E4547A">
        <w:rPr>
          <w:rFonts w:asciiTheme="minorBidi" w:hAnsiTheme="minorBidi"/>
        </w:rPr>
        <w:t xml:space="preserve"> of a minimum of 12.8” (325mm)</w:t>
      </w:r>
      <w:r w:rsidR="00AD5F47">
        <w:rPr>
          <w:rFonts w:asciiTheme="minorBidi" w:hAnsiTheme="minorBidi"/>
        </w:rPr>
        <w:t xml:space="preserve">  and </w:t>
      </w:r>
      <w:r w:rsidR="00AD5F47" w:rsidRPr="00F21F6F">
        <w:rPr>
          <w:rFonts w:asciiTheme="minorBidi" w:hAnsiTheme="minorBidi"/>
        </w:rPr>
        <w:t>allow maintenance and connection access without removal of the display from the mount</w:t>
      </w:r>
    </w:p>
    <w:p w14:paraId="16AB5093" w14:textId="1F713D4F" w:rsidR="006056E1" w:rsidRPr="00497525" w:rsidRDefault="006056E1" w:rsidP="00497525">
      <w:pPr>
        <w:pStyle w:val="PR2"/>
        <w:rPr>
          <w:rFonts w:asciiTheme="minorBidi" w:hAnsiTheme="minorBidi"/>
        </w:rPr>
      </w:pPr>
      <w:r w:rsidRPr="00497525">
        <w:rPr>
          <w:rFonts w:asciiTheme="minorBidi" w:hAnsiTheme="minorBidi"/>
        </w:rPr>
        <w:t xml:space="preserve">Provide adjustable and lockable depth positions ranging from 1.8 inches to </w:t>
      </w:r>
      <w:r w:rsidR="00E4547A">
        <w:rPr>
          <w:rFonts w:asciiTheme="minorBidi" w:hAnsiTheme="minorBidi"/>
        </w:rPr>
        <w:t>7</w:t>
      </w:r>
      <w:r w:rsidRPr="00497525">
        <w:rPr>
          <w:rFonts w:asciiTheme="minorBidi" w:hAnsiTheme="minorBidi"/>
        </w:rPr>
        <w:t>.8 inches (46</w:t>
      </w:r>
      <w:r w:rsidR="007A7BD9">
        <w:rPr>
          <w:rFonts w:asciiTheme="minorBidi" w:hAnsiTheme="minorBidi"/>
        </w:rPr>
        <w:t>-</w:t>
      </w:r>
      <w:r w:rsidR="00E4547A">
        <w:rPr>
          <w:rFonts w:asciiTheme="minorBidi" w:hAnsiTheme="minorBidi"/>
        </w:rPr>
        <w:t>198</w:t>
      </w:r>
      <w:r w:rsidRPr="00497525">
        <w:rPr>
          <w:rFonts w:asciiTheme="minorBidi" w:hAnsiTheme="minorBidi"/>
        </w:rPr>
        <w:t xml:space="preserve"> mm), adjustable in the field</w:t>
      </w:r>
      <w:r w:rsidR="00CF711F">
        <w:rPr>
          <w:rFonts w:asciiTheme="minorBidi" w:hAnsiTheme="minorBidi"/>
        </w:rPr>
        <w:t>, marked with high visibility silkscreen for easy identification</w:t>
      </w:r>
    </w:p>
    <w:p w14:paraId="453ED644" w14:textId="644B6163" w:rsidR="006056E1" w:rsidRPr="00497525" w:rsidRDefault="006056E1" w:rsidP="00497525">
      <w:pPr>
        <w:pStyle w:val="PR1"/>
        <w:rPr>
          <w:rFonts w:asciiTheme="minorBidi" w:hAnsiTheme="minorBidi"/>
        </w:rPr>
      </w:pPr>
      <w:r w:rsidRPr="00497525">
        <w:rPr>
          <w:rFonts w:asciiTheme="minorBidi" w:hAnsiTheme="minorBidi"/>
        </w:rPr>
        <w:t>ADA Compliance:</w:t>
      </w:r>
      <w:r w:rsidRPr="00497525">
        <w:rPr>
          <w:rFonts w:asciiTheme="minorBidi" w:hAnsiTheme="minorBidi"/>
        </w:rPr>
        <w:br/>
        <w:t>When</w:t>
      </w:r>
      <w:r w:rsidR="00F21F6F" w:rsidRPr="00F21F6F">
        <w:t xml:space="preserve"> </w:t>
      </w:r>
      <w:r w:rsidR="00F21F6F" w:rsidRPr="00F21F6F">
        <w:rPr>
          <w:rFonts w:asciiTheme="minorBidi" w:hAnsiTheme="minorBidi"/>
        </w:rPr>
        <w:t>installed in accordance with manufacturer instructions and</w:t>
      </w:r>
      <w:r w:rsidRPr="00497525">
        <w:rPr>
          <w:rFonts w:asciiTheme="minorBidi" w:hAnsiTheme="minorBidi"/>
        </w:rPr>
        <w:t xml:space="preserve"> used with displays not exceeding 2.2 inches</w:t>
      </w:r>
      <w:r w:rsidR="00574B57">
        <w:rPr>
          <w:rFonts w:asciiTheme="minorBidi" w:hAnsiTheme="minorBidi"/>
        </w:rPr>
        <w:t xml:space="preserve"> (56mm)</w:t>
      </w:r>
      <w:r w:rsidRPr="00497525">
        <w:rPr>
          <w:rFonts w:asciiTheme="minorBidi" w:hAnsiTheme="minorBidi"/>
        </w:rPr>
        <w:t xml:space="preserve"> in depth, the complete installed assembly shall comply with ADA protrusion limits, achieving a total projection of 4 inches or less without removal of accessories or components.</w:t>
      </w:r>
    </w:p>
    <w:p w14:paraId="16AED7C1" w14:textId="013B00E2" w:rsidR="006056E1" w:rsidRPr="00497525" w:rsidRDefault="006056E1" w:rsidP="00497525">
      <w:pPr>
        <w:pStyle w:val="PR1"/>
        <w:rPr>
          <w:rFonts w:asciiTheme="minorBidi" w:hAnsiTheme="minorBidi"/>
        </w:rPr>
      </w:pPr>
      <w:r w:rsidRPr="00497525">
        <w:rPr>
          <w:rFonts w:asciiTheme="minorBidi" w:hAnsiTheme="minorBidi"/>
        </w:rPr>
        <w:t>Adjustment Capabilities:</w:t>
      </w:r>
    </w:p>
    <w:p w14:paraId="4C97D3EA" w14:textId="24D051D3" w:rsidR="006056E1" w:rsidRPr="00497525" w:rsidRDefault="006056E1" w:rsidP="00497525">
      <w:pPr>
        <w:pStyle w:val="PR2"/>
        <w:rPr>
          <w:rFonts w:asciiTheme="minorBidi" w:hAnsiTheme="minorBidi"/>
        </w:rPr>
      </w:pPr>
      <w:r w:rsidRPr="00497525">
        <w:rPr>
          <w:rFonts w:asciiTheme="minorBidi" w:hAnsiTheme="minorBidi"/>
        </w:rPr>
        <w:t xml:space="preserve">Post-installation leveling: </w:t>
      </w:r>
      <w:r w:rsidR="00B91B90">
        <w:rPr>
          <w:rFonts w:asciiTheme="minorBidi" w:hAnsiTheme="minorBidi"/>
        </w:rPr>
        <w:t xml:space="preserve">1” (25mm) of total adjustment or </w:t>
      </w:r>
      <w:r w:rsidRPr="00497525">
        <w:rPr>
          <w:rFonts w:asciiTheme="minorBidi" w:hAnsiTheme="minorBidi"/>
        </w:rPr>
        <w:t xml:space="preserve">± </w:t>
      </w:r>
      <w:r w:rsidR="00AB45AC">
        <w:rPr>
          <w:rFonts w:asciiTheme="minorBidi" w:hAnsiTheme="minorBidi"/>
        </w:rPr>
        <w:t>½”</w:t>
      </w:r>
      <w:r w:rsidRPr="00497525">
        <w:rPr>
          <w:rFonts w:asciiTheme="minorBidi" w:hAnsiTheme="minorBidi"/>
        </w:rPr>
        <w:t xml:space="preserve"> </w:t>
      </w:r>
      <w:r w:rsidR="00AB45AC">
        <w:rPr>
          <w:rFonts w:asciiTheme="minorBidi" w:hAnsiTheme="minorBidi"/>
        </w:rPr>
        <w:t>(1</w:t>
      </w:r>
      <w:r w:rsidR="00B91B90">
        <w:rPr>
          <w:rFonts w:asciiTheme="minorBidi" w:hAnsiTheme="minorBidi"/>
        </w:rPr>
        <w:t>2</w:t>
      </w:r>
      <w:r w:rsidR="00AB45AC">
        <w:rPr>
          <w:rFonts w:asciiTheme="minorBidi" w:hAnsiTheme="minorBidi"/>
        </w:rPr>
        <w:t>mm</w:t>
      </w:r>
      <w:r w:rsidRPr="00497525">
        <w:rPr>
          <w:rFonts w:asciiTheme="minorBidi" w:hAnsiTheme="minorBidi"/>
        </w:rPr>
        <w:t>)</w:t>
      </w:r>
      <w:r w:rsidR="00CF711F">
        <w:rPr>
          <w:rFonts w:asciiTheme="minorBidi" w:hAnsiTheme="minorBidi"/>
        </w:rPr>
        <w:t>, marked with high visibility silkscreen for easy identification</w:t>
      </w:r>
    </w:p>
    <w:p w14:paraId="77A998D0" w14:textId="2FA994A9" w:rsidR="006056E1" w:rsidRPr="00497525" w:rsidRDefault="006056E1" w:rsidP="00497525">
      <w:pPr>
        <w:pStyle w:val="PR2"/>
        <w:rPr>
          <w:rFonts w:asciiTheme="minorBidi" w:hAnsiTheme="minorBidi"/>
        </w:rPr>
      </w:pPr>
      <w:r w:rsidRPr="00497525">
        <w:rPr>
          <w:rFonts w:asciiTheme="minorBidi" w:hAnsiTheme="minorBidi"/>
        </w:rPr>
        <w:t>Plumb adjustment: Minimum of 2 degrees to accommodate wall irregularities</w:t>
      </w:r>
      <w:r w:rsidR="00CF711F">
        <w:rPr>
          <w:rFonts w:asciiTheme="minorBidi" w:hAnsiTheme="minorBidi"/>
        </w:rPr>
        <w:t>, marked with high visibility silkscreen for easy identification</w:t>
      </w:r>
    </w:p>
    <w:p w14:paraId="4058577A" w14:textId="49B1C35A" w:rsidR="006056E1" w:rsidRPr="00497525" w:rsidRDefault="006056E1" w:rsidP="00497525">
      <w:pPr>
        <w:pStyle w:val="PR1"/>
        <w:rPr>
          <w:rFonts w:asciiTheme="minorBidi" w:hAnsiTheme="minorBidi"/>
        </w:rPr>
      </w:pPr>
      <w:r w:rsidRPr="00497525">
        <w:rPr>
          <w:rFonts w:asciiTheme="minorBidi" w:hAnsiTheme="minorBidi"/>
        </w:rPr>
        <w:t>Tilt:</w:t>
      </w:r>
      <w:r w:rsidRPr="00497525">
        <w:rPr>
          <w:rFonts w:asciiTheme="minorBidi" w:hAnsiTheme="minorBidi"/>
        </w:rPr>
        <w:br/>
        <w:t>Provide</w:t>
      </w:r>
      <w:r w:rsidR="00574B57">
        <w:rPr>
          <w:rFonts w:asciiTheme="minorBidi" w:hAnsiTheme="minorBidi"/>
        </w:rPr>
        <w:t xml:space="preserve"> optional IncreLok</w:t>
      </w:r>
      <w:r w:rsidR="00574B57" w:rsidRPr="00574B57">
        <w:rPr>
          <w:rFonts w:asciiTheme="minorBidi" w:hAnsiTheme="minorBidi"/>
          <w:vertAlign w:val="superscript"/>
        </w:rPr>
        <w:t>TM</w:t>
      </w:r>
      <w:r w:rsidR="00574B57">
        <w:rPr>
          <w:rFonts w:asciiTheme="minorBidi" w:hAnsiTheme="minorBidi"/>
        </w:rPr>
        <w:t xml:space="preserve"> feature offers</w:t>
      </w:r>
      <w:r w:rsidRPr="00497525">
        <w:rPr>
          <w:rFonts w:asciiTheme="minorBidi" w:hAnsiTheme="minorBidi"/>
        </w:rPr>
        <w:t xml:space="preserve"> fixed, lockable tilt positions adjustable from 0 degrees to 15 degrees</w:t>
      </w:r>
      <w:r w:rsidR="004D67A6">
        <w:rPr>
          <w:rFonts w:asciiTheme="minorBidi" w:hAnsiTheme="minorBidi"/>
        </w:rPr>
        <w:t xml:space="preserve"> in 2.5° increments</w:t>
      </w:r>
      <w:r w:rsidR="00CF711F">
        <w:rPr>
          <w:rFonts w:asciiTheme="minorBidi" w:hAnsiTheme="minorBidi"/>
        </w:rPr>
        <w:t>, marked with high visibility silkscreen for easy identification</w:t>
      </w:r>
    </w:p>
    <w:p w14:paraId="40F40085" w14:textId="35686D73" w:rsidR="00085A4C" w:rsidRPr="009F51DD" w:rsidRDefault="00085A4C" w:rsidP="00085A4C">
      <w:pPr>
        <w:pStyle w:val="PR1"/>
        <w:rPr>
          <w:rFonts w:asciiTheme="minorBidi" w:hAnsiTheme="minorBidi"/>
        </w:rPr>
      </w:pPr>
      <w:r>
        <w:rPr>
          <w:rFonts w:asciiTheme="minorBidi" w:hAnsiTheme="minorBidi"/>
        </w:rPr>
        <w:t>Lateral Shift:</w:t>
      </w:r>
      <w:r>
        <w:rPr>
          <w:rFonts w:asciiTheme="minorBidi" w:hAnsiTheme="minorBidi"/>
        </w:rPr>
        <w:br/>
      </w:r>
      <w:r w:rsidRPr="00085A4C">
        <w:rPr>
          <w:rFonts w:asciiTheme="minorBidi" w:hAnsiTheme="minorBidi"/>
        </w:rPr>
        <w:t xml:space="preserve">Mount shall provide lateral shift capability to allow horizontal positioning of the display after </w:t>
      </w:r>
      <w:r w:rsidRPr="00F44F76">
        <w:rPr>
          <w:rFonts w:asciiTheme="minorBidi" w:hAnsiTheme="minorBidi"/>
        </w:rPr>
        <w:t>installation</w:t>
      </w:r>
      <w:r w:rsidRPr="00085A4C">
        <w:rPr>
          <w:rFonts w:asciiTheme="minorBidi" w:hAnsiTheme="minorBidi"/>
        </w:rPr>
        <w:t>.</w:t>
      </w:r>
    </w:p>
    <w:p w14:paraId="3763F567" w14:textId="5BCF7623" w:rsidR="006056E1" w:rsidRPr="00497525" w:rsidRDefault="006056E1" w:rsidP="00497525">
      <w:pPr>
        <w:pStyle w:val="ART"/>
        <w:rPr>
          <w:rFonts w:asciiTheme="minorBidi" w:hAnsiTheme="minorBidi"/>
        </w:rPr>
      </w:pPr>
      <w:r w:rsidRPr="00497525">
        <w:rPr>
          <w:rFonts w:asciiTheme="minorBidi" w:hAnsiTheme="minorBidi"/>
        </w:rPr>
        <w:t>MATERIALS AND FINISH</w:t>
      </w:r>
    </w:p>
    <w:p w14:paraId="10CA3C2C" w14:textId="697DF85D" w:rsidR="006056E1" w:rsidRPr="00D26F2C" w:rsidRDefault="006056E1" w:rsidP="00497525">
      <w:pPr>
        <w:pStyle w:val="PR1"/>
        <w:rPr>
          <w:rFonts w:asciiTheme="minorBidi" w:hAnsiTheme="minorBidi"/>
        </w:rPr>
      </w:pPr>
      <w:r w:rsidRPr="00D26F2C">
        <w:rPr>
          <w:rFonts w:asciiTheme="minorBidi" w:hAnsiTheme="minorBidi"/>
        </w:rPr>
        <w:t>Structural components shall be fabricated from heavy-duty steel suitable for supporting specified loads.</w:t>
      </w:r>
    </w:p>
    <w:p w14:paraId="2F536224" w14:textId="475E8FBE" w:rsidR="00F44F76" w:rsidRDefault="006056E1" w:rsidP="00F44F76">
      <w:pPr>
        <w:pStyle w:val="PR1"/>
        <w:rPr>
          <w:rFonts w:asciiTheme="minorBidi" w:hAnsiTheme="minorBidi"/>
        </w:rPr>
      </w:pPr>
      <w:r w:rsidRPr="00D26F2C">
        <w:rPr>
          <w:rFonts w:asciiTheme="minorBidi" w:hAnsiTheme="minorBidi"/>
        </w:rPr>
        <w:t>Finish: Manufacturer’s standard scratch-resistant fused epoxy coating, black.</w:t>
      </w:r>
    </w:p>
    <w:p w14:paraId="11BD4E42" w14:textId="16D35B6B" w:rsidR="00F44F76" w:rsidRPr="00F44F76" w:rsidRDefault="00F44F76" w:rsidP="00F44F76">
      <w:pPr>
        <w:pStyle w:val="ART"/>
        <w:rPr>
          <w:rFonts w:asciiTheme="minorBidi" w:hAnsiTheme="minorBidi"/>
        </w:rPr>
      </w:pPr>
      <w:r w:rsidRPr="00F44F76">
        <w:rPr>
          <w:rFonts w:asciiTheme="minorBidi" w:hAnsiTheme="minorBidi"/>
        </w:rPr>
        <w:t>SEISMIC QUALIFICATION</w:t>
      </w:r>
    </w:p>
    <w:p w14:paraId="4566D40A" w14:textId="0B0F7653" w:rsidR="00F44F76" w:rsidRPr="00B7459F" w:rsidRDefault="00F44F76" w:rsidP="00F44F76">
      <w:pPr>
        <w:pStyle w:val="PR1"/>
        <w:rPr>
          <w:rFonts w:asciiTheme="minorBidi" w:hAnsiTheme="minorBidi"/>
        </w:rPr>
      </w:pPr>
      <w:r w:rsidRPr="00B7459F">
        <w:rPr>
          <w:rFonts w:asciiTheme="minorBidi" w:hAnsiTheme="minorBidi"/>
        </w:rPr>
        <w:t>Seismic qualification shall be demonstrated by one of the following methods, as acceptable to the AHJ:</w:t>
      </w:r>
    </w:p>
    <w:p w14:paraId="6B3AFAA8" w14:textId="7AC71D12" w:rsidR="00F44F76" w:rsidRPr="00B7459F" w:rsidRDefault="00F44F76" w:rsidP="00F44F76">
      <w:pPr>
        <w:pStyle w:val="PR2"/>
        <w:rPr>
          <w:rFonts w:asciiTheme="minorBidi" w:hAnsiTheme="minorBidi"/>
        </w:rPr>
      </w:pPr>
      <w:r w:rsidRPr="00B7459F">
        <w:rPr>
          <w:rFonts w:asciiTheme="minorBidi" w:hAnsiTheme="minorBidi"/>
        </w:rPr>
        <w:t>Shake-table testing in accordance with ICC-ES AC156 for the specific product, model, and configuration.</w:t>
      </w:r>
    </w:p>
    <w:p w14:paraId="43B338F8" w14:textId="3ACB0691" w:rsidR="00F44F76" w:rsidRPr="00B7459F" w:rsidRDefault="00F44F76" w:rsidP="00F44F76">
      <w:pPr>
        <w:pStyle w:val="PR2"/>
        <w:rPr>
          <w:rFonts w:asciiTheme="minorBidi" w:hAnsiTheme="minorBidi"/>
        </w:rPr>
      </w:pPr>
      <w:r w:rsidRPr="00B7459F">
        <w:rPr>
          <w:rFonts w:asciiTheme="minorBidi" w:hAnsiTheme="minorBidi"/>
        </w:rPr>
        <w:t>Seismic qualification by analysis in accordance with ASCE/SEI 7, prepared and sealed by a Professional Engineer licensed in the project jurisdiction.</w:t>
      </w:r>
    </w:p>
    <w:p w14:paraId="19C7CF1B" w14:textId="226D508D" w:rsidR="00F44F76" w:rsidRPr="00B7459F" w:rsidRDefault="00321F08" w:rsidP="00F44F76">
      <w:pPr>
        <w:pStyle w:val="PR2"/>
        <w:rPr>
          <w:rFonts w:asciiTheme="minorBidi" w:hAnsiTheme="minorBidi"/>
        </w:rPr>
      </w:pPr>
      <w:r w:rsidRPr="00B7459F">
        <w:rPr>
          <w:rFonts w:asciiTheme="minorBidi" w:hAnsiTheme="minorBidi"/>
        </w:rPr>
        <w:lastRenderedPageBreak/>
        <w:t>Manufacturer certification indicating compliance with seismic requirements, supported by test data or sealed engineering.</w:t>
      </w:r>
    </w:p>
    <w:p w14:paraId="56B8067D" w14:textId="16DD82A4" w:rsidR="00B7459F" w:rsidRPr="00B7459F" w:rsidRDefault="00B7459F" w:rsidP="00B7459F">
      <w:pPr>
        <w:pStyle w:val="PR1"/>
        <w:rPr>
          <w:rFonts w:asciiTheme="minorBidi" w:hAnsiTheme="minorBidi"/>
        </w:rPr>
      </w:pPr>
      <w:r w:rsidRPr="00B7459F">
        <w:rPr>
          <w:rFonts w:asciiTheme="minorBidi" w:hAnsiTheme="minorBidi"/>
        </w:rPr>
        <w:t>Seismic qualification documentation shall be specific to the installed configuration, including:</w:t>
      </w:r>
    </w:p>
    <w:p w14:paraId="4AE98EC4" w14:textId="4BFAB6E6" w:rsidR="00B7459F" w:rsidRPr="00B7459F" w:rsidRDefault="00B7459F" w:rsidP="00B7459F">
      <w:pPr>
        <w:pStyle w:val="PR2"/>
        <w:rPr>
          <w:rFonts w:asciiTheme="minorBidi" w:hAnsiTheme="minorBidi"/>
        </w:rPr>
      </w:pPr>
      <w:r w:rsidRPr="00B7459F">
        <w:rPr>
          <w:rFonts w:asciiTheme="minorBidi" w:hAnsiTheme="minorBidi"/>
        </w:rPr>
        <w:t>Product model numbers and accessories.</w:t>
      </w:r>
    </w:p>
    <w:p w14:paraId="6C47728A" w14:textId="71FB38A6" w:rsidR="00B7459F" w:rsidRPr="00B7459F" w:rsidRDefault="00B7459F" w:rsidP="00B7459F">
      <w:pPr>
        <w:pStyle w:val="PR2"/>
        <w:rPr>
          <w:rFonts w:asciiTheme="minorBidi" w:hAnsiTheme="minorBidi"/>
        </w:rPr>
      </w:pPr>
      <w:r w:rsidRPr="00B7459F">
        <w:rPr>
          <w:rFonts w:asciiTheme="minorBidi" w:hAnsiTheme="minorBidi"/>
        </w:rPr>
        <w:t>Maximum allowable equipment weights and eccentric loading limitations.</w:t>
      </w:r>
    </w:p>
    <w:p w14:paraId="4DB93B94" w14:textId="2B4A3D09" w:rsidR="00B7459F" w:rsidRPr="00B7459F" w:rsidRDefault="00B7459F" w:rsidP="00B7459F">
      <w:pPr>
        <w:pStyle w:val="PR2"/>
        <w:rPr>
          <w:rFonts w:asciiTheme="minorBidi" w:hAnsiTheme="minorBidi"/>
        </w:rPr>
      </w:pPr>
      <w:r w:rsidRPr="00B7459F">
        <w:rPr>
          <w:rFonts w:asciiTheme="minorBidi" w:hAnsiTheme="minorBidi"/>
        </w:rPr>
        <w:t>Anchorage type, size, and substrate assumptions.</w:t>
      </w:r>
    </w:p>
    <w:p w14:paraId="5A145464" w14:textId="67E8A343" w:rsidR="00B7459F" w:rsidRPr="00B7459F" w:rsidRDefault="00B7459F" w:rsidP="00B7459F">
      <w:pPr>
        <w:pStyle w:val="PR2"/>
        <w:rPr>
          <w:rFonts w:asciiTheme="minorBidi" w:hAnsiTheme="minorBidi"/>
        </w:rPr>
      </w:pPr>
      <w:r w:rsidRPr="00B7459F">
        <w:rPr>
          <w:rFonts w:asciiTheme="minorBidi" w:hAnsiTheme="minorBidi"/>
        </w:rPr>
        <w:t>Orientation and mounting conditions.</w:t>
      </w:r>
    </w:p>
    <w:p w14:paraId="57F8037F" w14:textId="77777777" w:rsidR="00F44F76" w:rsidRPr="00F44F76" w:rsidRDefault="00F44F76" w:rsidP="00F44F76">
      <w:pPr>
        <w:pStyle w:val="ART"/>
        <w:numPr>
          <w:ilvl w:val="0"/>
          <w:numId w:val="0"/>
        </w:numPr>
        <w:ind w:left="864"/>
        <w:rPr>
          <w:rFonts w:asciiTheme="minorBidi" w:hAnsiTheme="minorBidi"/>
        </w:rPr>
      </w:pPr>
    </w:p>
    <w:p w14:paraId="24EAE2A0" w14:textId="4870DC6E" w:rsidR="00237E70" w:rsidRPr="00237E70" w:rsidRDefault="006056E1" w:rsidP="00237E70">
      <w:pPr>
        <w:pStyle w:val="ART"/>
        <w:rPr>
          <w:rFonts w:asciiTheme="minorBidi" w:hAnsiTheme="minorBidi"/>
        </w:rPr>
      </w:pPr>
      <w:r w:rsidRPr="00497525">
        <w:rPr>
          <w:rFonts w:asciiTheme="minorBidi" w:hAnsiTheme="minorBidi"/>
        </w:rPr>
        <w:t>ACCESSORIES</w:t>
      </w:r>
    </w:p>
    <w:p w14:paraId="06EE09B3" w14:textId="66E61CC7" w:rsidR="006056E1" w:rsidRDefault="006056E1" w:rsidP="00497525">
      <w:pPr>
        <w:pStyle w:val="PR1"/>
        <w:rPr>
          <w:rFonts w:asciiTheme="minorBidi" w:hAnsiTheme="minorBidi"/>
        </w:rPr>
      </w:pPr>
      <w:r w:rsidRPr="00D26F2C">
        <w:rPr>
          <w:rFonts w:asciiTheme="minorBidi" w:hAnsiTheme="minorBidi"/>
        </w:rPr>
        <w:t>Provide manufacturer-designed modular accessories compatible with the mounting system, including camera mounts, UC mounting plates, power management brackets, cable management components, and component mounting plates, as required for the installation.</w:t>
      </w:r>
    </w:p>
    <w:p w14:paraId="350ED274" w14:textId="61D4C13A" w:rsidR="00F21F6F" w:rsidRDefault="00F21F6F" w:rsidP="00497525">
      <w:pPr>
        <w:pStyle w:val="PR1"/>
        <w:rPr>
          <w:rFonts w:asciiTheme="minorBidi" w:hAnsiTheme="minorBidi"/>
        </w:rPr>
      </w:pPr>
      <w:r w:rsidRPr="00F21F6F">
        <w:rPr>
          <w:rFonts w:asciiTheme="minorBidi" w:hAnsiTheme="minorBidi"/>
        </w:rPr>
        <w:t>Accessories shall be manufacturer-approved and shall not reduce the rated load capacity or interfere with the performance or compliance of the mounting system.</w:t>
      </w:r>
    </w:p>
    <w:p w14:paraId="59A88ABC" w14:textId="30DD84C2" w:rsidR="00F1433A" w:rsidRDefault="00F1433A" w:rsidP="00497525">
      <w:pPr>
        <w:pStyle w:val="PR1"/>
        <w:rPr>
          <w:rFonts w:asciiTheme="minorBidi" w:hAnsiTheme="minorBidi"/>
        </w:rPr>
      </w:pPr>
      <w:r w:rsidRPr="00F1433A">
        <w:rPr>
          <w:rFonts w:asciiTheme="minorBidi" w:hAnsiTheme="minorBidi"/>
        </w:rPr>
        <w:t>Accessories shall be manufacturer-designed components specifically engineered for compatibility with the Basis-of-Design mounting system. Third-party accessories requiring field modification shall not be permitted.</w:t>
      </w:r>
    </w:p>
    <w:p w14:paraId="6DF89D92" w14:textId="595DF8D8" w:rsidR="00FD24E7" w:rsidRPr="00AD7F72" w:rsidRDefault="00FD24E7" w:rsidP="00FD24E7">
      <w:pPr>
        <w:pStyle w:val="PR1"/>
        <w:rPr>
          <w:rFonts w:asciiTheme="minorBidi" w:hAnsiTheme="minorBidi"/>
        </w:rPr>
      </w:pPr>
      <w:r w:rsidRPr="00AD7F72">
        <w:rPr>
          <w:rFonts w:asciiTheme="minorBidi" w:hAnsiTheme="minorBidi"/>
        </w:rPr>
        <w:t>ACC-UCM3 - Universal Component Mounting Bracket with toolless installation, 10lb (4.5kg) weight capacity</w:t>
      </w:r>
      <w:r>
        <w:rPr>
          <w:rFonts w:asciiTheme="minorBidi" w:hAnsiTheme="minorBidi"/>
        </w:rPr>
        <w:t xml:space="preserve">. Universal AV Component Mount (ACC-UCM3) allows </w:t>
      </w:r>
      <w:r w:rsidR="008C1C1C">
        <w:rPr>
          <w:rFonts w:asciiTheme="minorBidi" w:hAnsiTheme="minorBidi"/>
        </w:rPr>
        <w:t xml:space="preserve">AV </w:t>
      </w:r>
      <w:r>
        <w:rPr>
          <w:rFonts w:asciiTheme="minorBidi" w:hAnsiTheme="minorBidi"/>
        </w:rPr>
        <w:t>component</w:t>
      </w:r>
      <w:r w:rsidR="008C1C1C">
        <w:rPr>
          <w:rFonts w:asciiTheme="minorBidi" w:hAnsiTheme="minorBidi"/>
        </w:rPr>
        <w:t>s</w:t>
      </w:r>
      <w:r>
        <w:rPr>
          <w:rFonts w:asciiTheme="minorBidi" w:hAnsiTheme="minorBidi"/>
        </w:rPr>
        <w:t xml:space="preserve"> to be installed</w:t>
      </w:r>
      <w:r w:rsidR="008C1C1C">
        <w:rPr>
          <w:rFonts w:asciiTheme="minorBidi" w:hAnsiTheme="minorBidi"/>
        </w:rPr>
        <w:t xml:space="preserve"> inside or outside of the wall plate.</w:t>
      </w:r>
    </w:p>
    <w:p w14:paraId="079CB516" w14:textId="77777777" w:rsidR="00AD7F72" w:rsidRPr="00AD7F72" w:rsidRDefault="00AD7F72" w:rsidP="00AD7F72">
      <w:pPr>
        <w:pStyle w:val="PR1"/>
        <w:rPr>
          <w:rFonts w:asciiTheme="minorBidi" w:hAnsiTheme="minorBidi"/>
        </w:rPr>
      </w:pPr>
      <w:r w:rsidRPr="00AD7F72">
        <w:rPr>
          <w:rFonts w:asciiTheme="minorBidi" w:hAnsiTheme="minorBidi"/>
        </w:rPr>
        <w:t xml:space="preserve">ACC-STSVCB – Universal Video Conferencing Bar / Sound Bar mounting bracket with toolless height adjustment, 15 </w:t>
      </w:r>
      <w:proofErr w:type="spellStart"/>
      <w:r w:rsidRPr="00AD7F72">
        <w:rPr>
          <w:rFonts w:asciiTheme="minorBidi" w:hAnsiTheme="minorBidi"/>
        </w:rPr>
        <w:t>lb</w:t>
      </w:r>
      <w:proofErr w:type="spellEnd"/>
      <w:r w:rsidRPr="00AD7F72">
        <w:rPr>
          <w:rFonts w:asciiTheme="minorBidi" w:hAnsiTheme="minorBidi"/>
        </w:rPr>
        <w:t xml:space="preserve"> (6.8kg) weight capacity and ability to mount above or below the display</w:t>
      </w:r>
    </w:p>
    <w:p w14:paraId="058AB7BF" w14:textId="77777777" w:rsidR="00AD7F72" w:rsidRPr="00AD7F72" w:rsidRDefault="00AD7F72" w:rsidP="00AD7F72">
      <w:pPr>
        <w:pStyle w:val="PR1"/>
        <w:rPr>
          <w:rFonts w:asciiTheme="minorBidi" w:hAnsiTheme="minorBidi"/>
        </w:rPr>
      </w:pPr>
      <w:r w:rsidRPr="00AD7F72">
        <w:rPr>
          <w:rFonts w:asciiTheme="minorBidi" w:hAnsiTheme="minorBidi"/>
        </w:rPr>
        <w:t xml:space="preserve">ACC-STSPTZ – Universal Pan/Tilt/Zoom (PTZ) Camera mounting bracket with toolless height adjustment, 15 </w:t>
      </w:r>
      <w:proofErr w:type="spellStart"/>
      <w:r w:rsidRPr="00AD7F72">
        <w:rPr>
          <w:rFonts w:asciiTheme="minorBidi" w:hAnsiTheme="minorBidi"/>
        </w:rPr>
        <w:t>lb</w:t>
      </w:r>
      <w:proofErr w:type="spellEnd"/>
      <w:r w:rsidRPr="00AD7F72">
        <w:rPr>
          <w:rFonts w:asciiTheme="minorBidi" w:hAnsiTheme="minorBidi"/>
        </w:rPr>
        <w:t xml:space="preserve"> weight capacity and ability to mount above or below the display</w:t>
      </w:r>
    </w:p>
    <w:p w14:paraId="35B7C1F3" w14:textId="77777777" w:rsidR="00AD7F72" w:rsidRPr="00AD7F72" w:rsidRDefault="00AD7F72" w:rsidP="00AD7F72">
      <w:pPr>
        <w:pStyle w:val="PR1"/>
        <w:rPr>
          <w:rFonts w:asciiTheme="minorBidi" w:hAnsiTheme="minorBidi"/>
        </w:rPr>
      </w:pPr>
      <w:r w:rsidRPr="00AD7F72">
        <w:rPr>
          <w:rFonts w:asciiTheme="minorBidi" w:hAnsiTheme="minorBidi"/>
        </w:rPr>
        <w:t xml:space="preserve">ACC-STSPDU – Low profile PDU mounting bracket for SurgeX DisplayPak+ power distribution units (SX-DPP-102 and SX-DPP-104), 10 </w:t>
      </w:r>
      <w:proofErr w:type="spellStart"/>
      <w:r w:rsidRPr="00AD7F72">
        <w:rPr>
          <w:rFonts w:asciiTheme="minorBidi" w:hAnsiTheme="minorBidi"/>
        </w:rPr>
        <w:t>lb</w:t>
      </w:r>
      <w:proofErr w:type="spellEnd"/>
      <w:r w:rsidRPr="00AD7F72">
        <w:rPr>
          <w:rFonts w:asciiTheme="minorBidi" w:hAnsiTheme="minorBidi"/>
        </w:rPr>
        <w:t xml:space="preserve"> (4.5kg) weight capacity</w:t>
      </w:r>
    </w:p>
    <w:p w14:paraId="65985D85" w14:textId="77777777" w:rsidR="00AD7F72" w:rsidRPr="00AD7F72" w:rsidRDefault="00AD7F72" w:rsidP="00AD7F72">
      <w:pPr>
        <w:pStyle w:val="PR1"/>
        <w:rPr>
          <w:rFonts w:asciiTheme="minorBidi" w:hAnsiTheme="minorBidi"/>
        </w:rPr>
      </w:pPr>
      <w:r w:rsidRPr="00AD7F72">
        <w:rPr>
          <w:rFonts w:asciiTheme="minorBidi" w:hAnsiTheme="minorBidi"/>
        </w:rPr>
        <w:t xml:space="preserve">ACC-STSCF1 – Low profile mounting bracket for Crestron Flex 260/200 UC Engine,10 </w:t>
      </w:r>
      <w:proofErr w:type="spellStart"/>
      <w:r w:rsidRPr="00AD7F72">
        <w:rPr>
          <w:rFonts w:asciiTheme="minorBidi" w:hAnsiTheme="minorBidi"/>
        </w:rPr>
        <w:t>lb</w:t>
      </w:r>
      <w:proofErr w:type="spellEnd"/>
      <w:r w:rsidRPr="00AD7F72">
        <w:rPr>
          <w:rFonts w:asciiTheme="minorBidi" w:hAnsiTheme="minorBidi"/>
        </w:rPr>
        <w:t xml:space="preserve"> (4.5kg) weight capacity </w:t>
      </w:r>
    </w:p>
    <w:p w14:paraId="214893C8" w14:textId="77777777" w:rsidR="00AD7F72" w:rsidRPr="00AD7F72" w:rsidRDefault="00AD7F72" w:rsidP="00AD7F72">
      <w:pPr>
        <w:pStyle w:val="PR1"/>
        <w:rPr>
          <w:rFonts w:asciiTheme="minorBidi" w:hAnsiTheme="minorBidi"/>
        </w:rPr>
      </w:pPr>
      <w:r w:rsidRPr="00AD7F72">
        <w:rPr>
          <w:rFonts w:asciiTheme="minorBidi" w:hAnsiTheme="minorBidi"/>
        </w:rPr>
        <w:t xml:space="preserve">ACC-STSCF2 – Low profile mounting bracket for Crestron Collab Compute, 12 </w:t>
      </w:r>
      <w:proofErr w:type="spellStart"/>
      <w:r w:rsidRPr="00AD7F72">
        <w:rPr>
          <w:rFonts w:asciiTheme="minorBidi" w:hAnsiTheme="minorBidi"/>
        </w:rPr>
        <w:t>lb</w:t>
      </w:r>
      <w:proofErr w:type="spellEnd"/>
      <w:r w:rsidRPr="00AD7F72">
        <w:rPr>
          <w:rFonts w:asciiTheme="minorBidi" w:hAnsiTheme="minorBidi"/>
        </w:rPr>
        <w:t xml:space="preserve"> (5.4kg) weight capacity</w:t>
      </w:r>
    </w:p>
    <w:p w14:paraId="785A18AC" w14:textId="77777777" w:rsidR="00AD7F72" w:rsidRPr="00AD7F72" w:rsidRDefault="00AD7F72" w:rsidP="00AD7F72">
      <w:pPr>
        <w:pStyle w:val="PR1"/>
        <w:rPr>
          <w:rFonts w:asciiTheme="minorBidi" w:hAnsiTheme="minorBidi"/>
        </w:rPr>
      </w:pPr>
      <w:r w:rsidRPr="00AD7F72">
        <w:rPr>
          <w:rFonts w:asciiTheme="minorBidi" w:hAnsiTheme="minorBidi"/>
        </w:rPr>
        <w:t xml:space="preserve">ACC-STSLB – Cable Management Lacing Bracket, 15 </w:t>
      </w:r>
      <w:proofErr w:type="spellStart"/>
      <w:r w:rsidRPr="00AD7F72">
        <w:rPr>
          <w:rFonts w:asciiTheme="minorBidi" w:hAnsiTheme="minorBidi"/>
        </w:rPr>
        <w:t>lb</w:t>
      </w:r>
      <w:proofErr w:type="spellEnd"/>
      <w:r w:rsidRPr="00AD7F72">
        <w:rPr>
          <w:rFonts w:asciiTheme="minorBidi" w:hAnsiTheme="minorBidi"/>
        </w:rPr>
        <w:t xml:space="preserve"> (6.8kg) weight capacity</w:t>
      </w:r>
    </w:p>
    <w:p w14:paraId="33718774" w14:textId="77777777" w:rsidR="00AD7F72" w:rsidRPr="00AD7F72" w:rsidRDefault="00AD7F72" w:rsidP="00AD7F72">
      <w:pPr>
        <w:pStyle w:val="PR1"/>
        <w:rPr>
          <w:rFonts w:asciiTheme="minorBidi" w:hAnsiTheme="minorBidi"/>
        </w:rPr>
      </w:pPr>
      <w:r w:rsidRPr="00AD7F72">
        <w:rPr>
          <w:rFonts w:asciiTheme="minorBidi" w:hAnsiTheme="minorBidi"/>
        </w:rPr>
        <w:t xml:space="preserve">IB14X14-W – 14x14” in-wall box for recessed power and AV components, 25 </w:t>
      </w:r>
      <w:proofErr w:type="spellStart"/>
      <w:r w:rsidRPr="00AD7F72">
        <w:rPr>
          <w:rFonts w:asciiTheme="minorBidi" w:hAnsiTheme="minorBidi"/>
        </w:rPr>
        <w:t>lb</w:t>
      </w:r>
      <w:proofErr w:type="spellEnd"/>
      <w:r w:rsidRPr="00AD7F72">
        <w:rPr>
          <w:rFonts w:asciiTheme="minorBidi" w:hAnsiTheme="minorBidi"/>
        </w:rPr>
        <w:t xml:space="preserve"> (11.3 kg) weight capacity</w:t>
      </w:r>
    </w:p>
    <w:p w14:paraId="2566487B" w14:textId="77777777" w:rsidR="00AD7F72" w:rsidRPr="00AD7F72" w:rsidRDefault="00AD7F72" w:rsidP="00AD7F72">
      <w:pPr>
        <w:pStyle w:val="PR1"/>
        <w:rPr>
          <w:rFonts w:asciiTheme="minorBidi" w:hAnsiTheme="minorBidi"/>
        </w:rPr>
      </w:pPr>
      <w:r w:rsidRPr="00AD7F72">
        <w:rPr>
          <w:rFonts w:asciiTheme="minorBidi" w:hAnsiTheme="minorBidi"/>
        </w:rPr>
        <w:t xml:space="preserve">IB14X9-W – 14x9” in-wall box for recessed power and AV components, 25 </w:t>
      </w:r>
      <w:proofErr w:type="spellStart"/>
      <w:r w:rsidRPr="00AD7F72">
        <w:rPr>
          <w:rFonts w:asciiTheme="minorBidi" w:hAnsiTheme="minorBidi"/>
        </w:rPr>
        <w:t>lb</w:t>
      </w:r>
      <w:proofErr w:type="spellEnd"/>
      <w:r w:rsidRPr="00AD7F72">
        <w:rPr>
          <w:rFonts w:asciiTheme="minorBidi" w:hAnsiTheme="minorBidi"/>
        </w:rPr>
        <w:t xml:space="preserve"> (11.3 kg) weight capacity</w:t>
      </w:r>
    </w:p>
    <w:p w14:paraId="3A05B27A" w14:textId="6B6D976C" w:rsidR="00AD7F72" w:rsidRPr="00CF711F" w:rsidRDefault="00CF711F" w:rsidP="00CF711F">
      <w:pPr>
        <w:pStyle w:val="PR1"/>
        <w:rPr>
          <w:rFonts w:asciiTheme="minorBidi" w:hAnsiTheme="minorBidi"/>
        </w:rPr>
      </w:pPr>
      <w:r w:rsidRPr="00CF711F">
        <w:rPr>
          <w:rFonts w:asciiTheme="minorBidi" w:hAnsiTheme="minorBidi"/>
        </w:rPr>
        <w:lastRenderedPageBreak/>
        <w:t>ACC615 – Peerless-AV metal stud fastener kit (6-pack)</w:t>
      </w:r>
    </w:p>
    <w:p w14:paraId="74F6CBCD" w14:textId="6BBE4257" w:rsidR="006056E1" w:rsidRPr="00D26F2C" w:rsidRDefault="006056E1" w:rsidP="00497525">
      <w:pPr>
        <w:pStyle w:val="PRT"/>
        <w:rPr>
          <w:rFonts w:asciiTheme="minorBidi" w:hAnsiTheme="minorBidi"/>
        </w:rPr>
      </w:pPr>
      <w:r w:rsidRPr="00D26F2C">
        <w:rPr>
          <w:rFonts w:asciiTheme="minorBidi" w:hAnsiTheme="minorBidi"/>
        </w:rPr>
        <w:t>EXECUTION</w:t>
      </w:r>
    </w:p>
    <w:p w14:paraId="3AF56505" w14:textId="45867D7C" w:rsidR="006056E1" w:rsidRPr="00497525" w:rsidRDefault="006056E1" w:rsidP="00497525">
      <w:pPr>
        <w:pStyle w:val="ART"/>
        <w:rPr>
          <w:rFonts w:asciiTheme="minorBidi" w:hAnsiTheme="minorBidi"/>
        </w:rPr>
      </w:pPr>
      <w:r w:rsidRPr="00497525">
        <w:rPr>
          <w:rFonts w:asciiTheme="minorBidi" w:hAnsiTheme="minorBidi"/>
        </w:rPr>
        <w:t>EXAMINATION</w:t>
      </w:r>
    </w:p>
    <w:p w14:paraId="733139DE" w14:textId="72DEDF85" w:rsidR="006056E1" w:rsidRPr="00D26F2C" w:rsidRDefault="006056E1" w:rsidP="00497525">
      <w:pPr>
        <w:pStyle w:val="PR1"/>
        <w:rPr>
          <w:rFonts w:asciiTheme="minorBidi" w:hAnsiTheme="minorBidi"/>
        </w:rPr>
      </w:pPr>
      <w:r w:rsidRPr="00D26F2C">
        <w:rPr>
          <w:rFonts w:asciiTheme="minorBidi" w:hAnsiTheme="minorBidi"/>
        </w:rPr>
        <w:t>Verify wall construction, substrate type, and load-bearing capacity are suitable for installation of the mounting system.</w:t>
      </w:r>
    </w:p>
    <w:p w14:paraId="29618B6C" w14:textId="6E16980C" w:rsidR="006056E1" w:rsidRPr="00D26F2C" w:rsidRDefault="006056E1" w:rsidP="00497525">
      <w:pPr>
        <w:pStyle w:val="PR1"/>
        <w:rPr>
          <w:rFonts w:asciiTheme="minorBidi" w:hAnsiTheme="minorBidi"/>
        </w:rPr>
      </w:pPr>
      <w:r w:rsidRPr="00D26F2C">
        <w:rPr>
          <w:rFonts w:asciiTheme="minorBidi" w:hAnsiTheme="minorBidi"/>
        </w:rPr>
        <w:t>Verify mounting locations, clearances, and coordination with power and data connections prior to installation.</w:t>
      </w:r>
    </w:p>
    <w:p w14:paraId="1E2E8335" w14:textId="58F8D998" w:rsidR="006056E1" w:rsidRPr="00497525" w:rsidRDefault="006056E1" w:rsidP="00497525">
      <w:pPr>
        <w:pStyle w:val="ART"/>
        <w:rPr>
          <w:rFonts w:asciiTheme="minorBidi" w:hAnsiTheme="minorBidi"/>
        </w:rPr>
      </w:pPr>
      <w:r w:rsidRPr="00497525">
        <w:rPr>
          <w:rFonts w:asciiTheme="minorBidi" w:hAnsiTheme="minorBidi"/>
        </w:rPr>
        <w:t>INSTALLATION</w:t>
      </w:r>
    </w:p>
    <w:p w14:paraId="796C3AFA" w14:textId="76ADE1AF" w:rsidR="006056E1" w:rsidRDefault="006056E1" w:rsidP="00497525">
      <w:pPr>
        <w:pStyle w:val="PR1"/>
        <w:rPr>
          <w:rFonts w:asciiTheme="minorBidi" w:hAnsiTheme="minorBidi"/>
        </w:rPr>
      </w:pPr>
      <w:r w:rsidRPr="00D26F2C">
        <w:rPr>
          <w:rFonts w:asciiTheme="minorBidi" w:hAnsiTheme="minorBidi"/>
        </w:rPr>
        <w:t>Install wall mount system in strict accordance with manufacturer’s written instructions and applicable codes.</w:t>
      </w:r>
    </w:p>
    <w:p w14:paraId="109A2516" w14:textId="748574B8" w:rsidR="009F51DD" w:rsidRPr="00D26F2C" w:rsidRDefault="009F51DD" w:rsidP="00497525">
      <w:pPr>
        <w:pStyle w:val="PR1"/>
        <w:rPr>
          <w:rFonts w:asciiTheme="minorBidi" w:hAnsiTheme="minorBidi"/>
        </w:rPr>
      </w:pPr>
      <w:r w:rsidRPr="009F51DD">
        <w:rPr>
          <w:rFonts w:asciiTheme="minorBidi" w:hAnsiTheme="minorBidi"/>
        </w:rPr>
        <w:t>Installer shall verify stud gauge, spacing, and substrate conditions prior to installation. Notify Architect in writing if wall construction does not meet manufacturer’s minimum installation requirements. Do not proceed until discrepancies are resolved.</w:t>
      </w:r>
    </w:p>
    <w:p w14:paraId="481F87E6" w14:textId="5BC9E382" w:rsidR="006056E1" w:rsidRPr="00D26F2C" w:rsidRDefault="006056E1" w:rsidP="00497525">
      <w:pPr>
        <w:pStyle w:val="PR1"/>
        <w:rPr>
          <w:rFonts w:asciiTheme="minorBidi" w:hAnsiTheme="minorBidi"/>
        </w:rPr>
      </w:pPr>
      <w:r w:rsidRPr="00D26F2C">
        <w:rPr>
          <w:rFonts w:asciiTheme="minorBidi" w:hAnsiTheme="minorBidi"/>
        </w:rPr>
        <w:t>Secure mount to structural framing or approved substrates using manufacturer-recommended fasteners and methods.</w:t>
      </w:r>
    </w:p>
    <w:p w14:paraId="221A5C3A" w14:textId="0FF8BEB5" w:rsidR="006056E1" w:rsidRDefault="006056E1" w:rsidP="00497525">
      <w:pPr>
        <w:pStyle w:val="PR1"/>
        <w:rPr>
          <w:rFonts w:asciiTheme="minorBidi" w:hAnsiTheme="minorBidi"/>
        </w:rPr>
      </w:pPr>
      <w:r w:rsidRPr="00D26F2C">
        <w:rPr>
          <w:rFonts w:asciiTheme="minorBidi" w:hAnsiTheme="minorBidi"/>
        </w:rPr>
        <w:t>Adjust mount to final alignment, including level, plumb, tilt, and depth, to achieve proper positioning of the display.</w:t>
      </w:r>
    </w:p>
    <w:p w14:paraId="5D255E19" w14:textId="0E6CB9B6" w:rsidR="00F21F6F" w:rsidRPr="00D26F2C" w:rsidRDefault="00F21F6F" w:rsidP="00497525">
      <w:pPr>
        <w:pStyle w:val="PR1"/>
        <w:rPr>
          <w:rFonts w:asciiTheme="minorBidi" w:hAnsiTheme="minorBidi"/>
        </w:rPr>
      </w:pPr>
      <w:r w:rsidRPr="00F21F6F">
        <w:rPr>
          <w:rFonts w:asciiTheme="minorBidi" w:hAnsiTheme="minorBidi"/>
        </w:rPr>
        <w:t>Verify completed installation is secure, properly aligned, and adjusted in accordance with specified performance requirements prior to final acceptance.</w:t>
      </w:r>
    </w:p>
    <w:p w14:paraId="6850E5D3" w14:textId="0404D8A5" w:rsidR="006056E1" w:rsidRPr="00497525" w:rsidRDefault="006056E1" w:rsidP="00497525">
      <w:pPr>
        <w:pStyle w:val="ART"/>
        <w:rPr>
          <w:rFonts w:asciiTheme="minorBidi" w:hAnsiTheme="minorBidi"/>
        </w:rPr>
      </w:pPr>
      <w:r w:rsidRPr="00497525">
        <w:rPr>
          <w:rFonts w:asciiTheme="minorBidi" w:hAnsiTheme="minorBidi"/>
        </w:rPr>
        <w:t>CLEANING AND PROTECTION</w:t>
      </w:r>
    </w:p>
    <w:p w14:paraId="028DB7CF" w14:textId="701629E9" w:rsidR="006056E1" w:rsidRPr="00D26F2C" w:rsidRDefault="006056E1" w:rsidP="00497525">
      <w:pPr>
        <w:pStyle w:val="PR1"/>
        <w:rPr>
          <w:rFonts w:asciiTheme="minorBidi" w:hAnsiTheme="minorBidi"/>
        </w:rPr>
      </w:pPr>
      <w:r w:rsidRPr="00D26F2C">
        <w:rPr>
          <w:rFonts w:asciiTheme="minorBidi" w:hAnsiTheme="minorBidi"/>
        </w:rPr>
        <w:t>Remove debris, packaging materials, and construction residue from the installation area.</w:t>
      </w:r>
    </w:p>
    <w:p w14:paraId="11D11FBF" w14:textId="0C50405E" w:rsidR="006056E1" w:rsidRPr="00D26F2C" w:rsidRDefault="006056E1" w:rsidP="00497525">
      <w:pPr>
        <w:pStyle w:val="PR1"/>
        <w:rPr>
          <w:rFonts w:asciiTheme="minorBidi" w:hAnsiTheme="minorBidi"/>
        </w:rPr>
      </w:pPr>
      <w:r w:rsidRPr="00D26F2C">
        <w:rPr>
          <w:rFonts w:asciiTheme="minorBidi" w:hAnsiTheme="minorBidi"/>
        </w:rPr>
        <w:t>Protect installed equipment from damage until project completion and final acceptance.</w:t>
      </w:r>
    </w:p>
    <w:p w14:paraId="0BC20AED" w14:textId="7387B219" w:rsidR="007C60DD" w:rsidRPr="00D26F2C" w:rsidRDefault="006056E1" w:rsidP="00497525">
      <w:pPr>
        <w:pStyle w:val="PRT"/>
        <w:numPr>
          <w:ilvl w:val="0"/>
          <w:numId w:val="0"/>
        </w:numPr>
        <w:jc w:val="center"/>
        <w:rPr>
          <w:rFonts w:asciiTheme="minorBidi" w:hAnsiTheme="minorBidi"/>
        </w:rPr>
      </w:pPr>
      <w:r w:rsidRPr="00D26F2C">
        <w:rPr>
          <w:rFonts w:asciiTheme="minorBidi" w:hAnsiTheme="minorBidi"/>
        </w:rPr>
        <w:t>END OF SECTION</w:t>
      </w:r>
    </w:p>
    <w:sectPr w:rsidR="007C60DD" w:rsidRPr="00D26F2C">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DD0057" w14:textId="77777777" w:rsidR="00B945F0" w:rsidRDefault="00B945F0" w:rsidP="00A84F23">
      <w:pPr>
        <w:spacing w:after="0" w:line="240" w:lineRule="auto"/>
      </w:pPr>
      <w:r>
        <w:separator/>
      </w:r>
    </w:p>
  </w:endnote>
  <w:endnote w:type="continuationSeparator" w:id="0">
    <w:p w14:paraId="4ED76D7E" w14:textId="77777777" w:rsidR="00B945F0" w:rsidRDefault="00B945F0" w:rsidP="00A84F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7EF5B1" w14:textId="4DCBD40C" w:rsidR="00A84F23" w:rsidRPr="00E26F9F" w:rsidRDefault="000558E2">
    <w:pPr>
      <w:pStyle w:val="Footer"/>
      <w:rPr>
        <w:rFonts w:asciiTheme="minorBidi" w:hAnsiTheme="minorBidi"/>
        <w:sz w:val="20"/>
        <w:szCs w:val="20"/>
      </w:rPr>
    </w:pPr>
    <w:r>
      <w:rPr>
        <w:rFonts w:asciiTheme="minorBidi" w:hAnsiTheme="minorBidi"/>
        <w:sz w:val="20"/>
        <w:szCs w:val="20"/>
      </w:rPr>
      <w:t>March</w:t>
    </w:r>
    <w:r w:rsidR="00A84F23" w:rsidRPr="00E26F9F">
      <w:rPr>
        <w:rFonts w:asciiTheme="minorBidi" w:hAnsiTheme="minorBidi"/>
        <w:sz w:val="20"/>
        <w:szCs w:val="20"/>
      </w:rPr>
      <w:t xml:space="preserve"> </w:t>
    </w:r>
    <w:r w:rsidR="00A81E0B">
      <w:rPr>
        <w:rFonts w:asciiTheme="minorBidi" w:hAnsiTheme="minorBidi"/>
        <w:sz w:val="20"/>
        <w:szCs w:val="20"/>
      </w:rPr>
      <w:t>2</w:t>
    </w:r>
    <w:r w:rsidR="00A84F23" w:rsidRPr="00E26F9F">
      <w:rPr>
        <w:rFonts w:asciiTheme="minorBidi" w:hAnsiTheme="minorBidi"/>
        <w:sz w:val="20"/>
        <w:szCs w:val="20"/>
      </w:rPr>
      <w:t>, 2026</w:t>
    </w:r>
    <w:r w:rsidR="00A84F23" w:rsidRPr="00E26F9F">
      <w:rPr>
        <w:rFonts w:asciiTheme="minorBidi" w:hAnsiTheme="minorBidi"/>
        <w:sz w:val="20"/>
        <w:szCs w:val="20"/>
      </w:rPr>
      <w:ptab w:relativeTo="margin" w:alignment="center" w:leader="none"/>
    </w:r>
    <w:r w:rsidR="00A84F23" w:rsidRPr="00E26F9F">
      <w:rPr>
        <w:rFonts w:asciiTheme="minorBidi" w:hAnsiTheme="minorBidi"/>
        <w:sz w:val="20"/>
        <w:szCs w:val="20"/>
      </w:rPr>
      <w:t>27 05 29.13</w:t>
    </w:r>
    <w:r w:rsidR="00A84F23" w:rsidRPr="00E26F9F">
      <w:rPr>
        <w:rFonts w:asciiTheme="minorBidi" w:hAnsiTheme="minorBidi"/>
        <w:sz w:val="20"/>
        <w:szCs w:val="20"/>
      </w:rPr>
      <w:ptab w:relativeTo="margin" w:alignment="right" w:leader="none"/>
    </w:r>
    <w:r w:rsidR="00E26F9F" w:rsidRPr="00E26F9F">
      <w:rPr>
        <w:rFonts w:asciiTheme="minorBidi" w:hAnsiTheme="minorBidi"/>
        <w:sz w:val="20"/>
        <w:szCs w:val="20"/>
      </w:rPr>
      <w:t>[Project Name]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8E0F66" w14:textId="77777777" w:rsidR="00B945F0" w:rsidRDefault="00B945F0" w:rsidP="00A84F23">
      <w:pPr>
        <w:spacing w:after="0" w:line="240" w:lineRule="auto"/>
      </w:pPr>
      <w:r>
        <w:separator/>
      </w:r>
    </w:p>
  </w:footnote>
  <w:footnote w:type="continuationSeparator" w:id="0">
    <w:p w14:paraId="1607A441" w14:textId="77777777" w:rsidR="00B945F0" w:rsidRDefault="00B945F0" w:rsidP="00A84F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02D3EA" w14:textId="77777777" w:rsidR="00A84F23" w:rsidRDefault="00A84F23" w:rsidP="00A84F23">
    <w:pPr>
      <w:pStyle w:val="Header"/>
      <w:spacing w:after="120"/>
      <w:rPr>
        <w:rFonts w:ascii="Arial" w:hAnsi="Arial" w:cs="Arial"/>
        <w:b/>
        <w:bCs/>
        <w:sz w:val="16"/>
        <w:szCs w:val="16"/>
      </w:rPr>
    </w:pPr>
    <w:r>
      <w:rPr>
        <w:noProof/>
      </w:rPr>
      <w:drawing>
        <wp:inline distT="0" distB="0" distL="0" distR="0" wp14:anchorId="19FE1387" wp14:editId="08ACAF76">
          <wp:extent cx="923825" cy="227957"/>
          <wp:effectExtent l="0" t="0" r="0" b="1270"/>
          <wp:docPr id="12377178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972387" name="Picture 1449972387"/>
                  <pic:cNvPicPr/>
                </pic:nvPicPr>
                <pic:blipFill>
                  <a:blip r:embed="rId1">
                    <a:extLst>
                      <a:ext uri="{28A0092B-C50C-407E-A947-70E740481C1C}">
                        <a14:useLocalDpi xmlns:a14="http://schemas.microsoft.com/office/drawing/2010/main" val="0"/>
                      </a:ext>
                    </a:extLst>
                  </a:blip>
                  <a:stretch>
                    <a:fillRect/>
                  </a:stretch>
                </pic:blipFill>
                <pic:spPr>
                  <a:xfrm>
                    <a:off x="0" y="0"/>
                    <a:ext cx="980068" cy="241835"/>
                  </a:xfrm>
                  <a:prstGeom prst="rect">
                    <a:avLst/>
                  </a:prstGeom>
                </pic:spPr>
              </pic:pic>
            </a:graphicData>
          </a:graphic>
        </wp:inline>
      </w:drawing>
    </w:r>
  </w:p>
  <w:p w14:paraId="584BAF31" w14:textId="3DD8E62B" w:rsidR="00A84F23" w:rsidRPr="00A84F23" w:rsidRDefault="00A84F23" w:rsidP="00A84F23">
    <w:pPr>
      <w:pStyle w:val="Header"/>
      <w:spacing w:after="120"/>
      <w:rPr>
        <w:rFonts w:ascii="Arial" w:hAnsi="Arial" w:cs="Arial"/>
        <w:sz w:val="16"/>
        <w:szCs w:val="16"/>
      </w:rPr>
    </w:pPr>
    <w:r w:rsidRPr="00A84F23">
      <w:rPr>
        <w:rFonts w:ascii="Arial" w:hAnsi="Arial" w:cs="Arial"/>
        <w:b/>
        <w:bCs/>
        <w:sz w:val="16"/>
        <w:szCs w:val="16"/>
      </w:rPr>
      <w:t>Universal Ultra-Slim Scissor Wall Mount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3E7C8F14"/>
    <w:lvl w:ilvl="0">
      <w:start w:val="1"/>
      <w:numFmt w:val="decimal"/>
      <w:suff w:val="nothing"/>
      <w:lvlText w:val="PART %1 - "/>
      <w:lvlJc w:val="left"/>
    </w:lvl>
    <w:lvl w:ilvl="1">
      <w:numFmt w:val="decimal"/>
      <w:suff w:val="nothing"/>
      <w:lvlText w:val="SCHEDULE %2 - "/>
      <w:lvlJc w:val="left"/>
    </w:lvl>
    <w:lvl w:ilvl="2">
      <w:numFmt w:val="decimal"/>
      <w:suff w:val="nothing"/>
      <w:lvlText w:val="PRODUCT DATA SHEET %3 - "/>
      <w:lvlJc w:val="left"/>
    </w:lvl>
    <w:lvl w:ilvl="3">
      <w:start w:val="1"/>
      <w:numFmt w:val="decimal"/>
      <w:lvlText w:val="%1.%4"/>
      <w:lvlJc w:val="left"/>
      <w:pPr>
        <w:tabs>
          <w:tab w:val="left" w:pos="864"/>
        </w:tabs>
        <w:ind w:left="864" w:hanging="864"/>
      </w:pPr>
    </w:lvl>
    <w:lvl w:ilvl="4">
      <w:start w:val="1"/>
      <w:numFmt w:val="upperLetter"/>
      <w:lvlText w:val="%5."/>
      <w:lvlJc w:val="left"/>
      <w:pPr>
        <w:tabs>
          <w:tab w:val="left" w:pos="864"/>
        </w:tabs>
        <w:ind w:left="864" w:hanging="576"/>
      </w:pPr>
    </w:lvl>
    <w:lvl w:ilvl="5">
      <w:start w:val="1"/>
      <w:numFmt w:val="decimal"/>
      <w:lvlText w:val="%6."/>
      <w:lvlJc w:val="left"/>
      <w:pPr>
        <w:tabs>
          <w:tab w:val="left" w:pos="1440"/>
        </w:tabs>
        <w:ind w:left="1440" w:hanging="576"/>
      </w:pPr>
      <w:rPr>
        <w:sz w:val="22"/>
        <w:szCs w:val="22"/>
      </w:rPr>
    </w:lvl>
    <w:lvl w:ilvl="6">
      <w:start w:val="1"/>
      <w:numFmt w:val="lowerLetter"/>
      <w:lvlText w:val="%7."/>
      <w:lvlJc w:val="left"/>
      <w:pPr>
        <w:tabs>
          <w:tab w:val="left" w:pos="2016"/>
        </w:tabs>
        <w:ind w:left="2016" w:hanging="576"/>
      </w:pPr>
    </w:lvl>
    <w:lvl w:ilvl="7">
      <w:start w:val="1"/>
      <w:numFmt w:val="decimal"/>
      <w:lvlText w:val="%8)"/>
      <w:lvlJc w:val="left"/>
      <w:pPr>
        <w:tabs>
          <w:tab w:val="left" w:pos="2592"/>
        </w:tabs>
        <w:ind w:left="2592" w:hanging="576"/>
      </w:pPr>
    </w:lvl>
    <w:lvl w:ilvl="8">
      <w:start w:val="1"/>
      <w:numFmt w:val="lowerLetter"/>
      <w:lvlText w:val="%9)"/>
      <w:lvlJc w:val="left"/>
      <w:pPr>
        <w:tabs>
          <w:tab w:val="left" w:pos="3168"/>
        </w:tabs>
        <w:ind w:left="3168" w:hanging="576"/>
      </w:pPr>
    </w:lvl>
  </w:abstractNum>
  <w:abstractNum w:abstractNumId="1" w15:restartNumberingAfterBreak="0">
    <w:nsid w:val="011654BC"/>
    <w:multiLevelType w:val="hybridMultilevel"/>
    <w:tmpl w:val="7390FD92"/>
    <w:lvl w:ilvl="0" w:tplc="20000015">
      <w:start w:val="1"/>
      <w:numFmt w:val="upp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08392CD1"/>
    <w:multiLevelType w:val="multilevel"/>
    <w:tmpl w:val="13F01D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2B36544"/>
    <w:multiLevelType w:val="hybridMultilevel"/>
    <w:tmpl w:val="3C9C9D74"/>
    <w:lvl w:ilvl="0" w:tplc="20000015">
      <w:start w:val="1"/>
      <w:numFmt w:val="upp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2C707D13"/>
    <w:multiLevelType w:val="multilevel"/>
    <w:tmpl w:val="1530522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3DEB155B"/>
    <w:multiLevelType w:val="hybridMultilevel"/>
    <w:tmpl w:val="AA341900"/>
    <w:lvl w:ilvl="0" w:tplc="20000015">
      <w:start w:val="1"/>
      <w:numFmt w:val="upp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45726413"/>
    <w:multiLevelType w:val="hybridMultilevel"/>
    <w:tmpl w:val="059A320C"/>
    <w:lvl w:ilvl="0" w:tplc="20000015">
      <w:start w:val="1"/>
      <w:numFmt w:val="upp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4E5D0C08"/>
    <w:multiLevelType w:val="multilevel"/>
    <w:tmpl w:val="81DA1F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802037E"/>
    <w:multiLevelType w:val="hybridMultilevel"/>
    <w:tmpl w:val="6C185B5C"/>
    <w:lvl w:ilvl="0" w:tplc="20000015">
      <w:start w:val="1"/>
      <w:numFmt w:val="upp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5EB939BC"/>
    <w:multiLevelType w:val="multilevel"/>
    <w:tmpl w:val="2000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613737D9"/>
    <w:multiLevelType w:val="multilevel"/>
    <w:tmpl w:val="9DC4F9C6"/>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hint="default"/>
      </w:rPr>
    </w:lvl>
    <w:lvl w:ilvl="5">
      <w:start w:val="1"/>
      <w:numFmt w:val="decimal"/>
      <w:pStyle w:val="PR2"/>
      <w:lvlText w:val="%6."/>
      <w:lvlJc w:val="left"/>
      <w:pPr>
        <w:tabs>
          <w:tab w:val="num" w:pos="1440"/>
        </w:tabs>
        <w:ind w:left="1440" w:hanging="576"/>
      </w:pPr>
      <w:rPr>
        <w:rFonts w:hint="default"/>
        <w:sz w:val="22"/>
        <w:szCs w:val="22"/>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1" w15:restartNumberingAfterBreak="0">
    <w:nsid w:val="72A14DCA"/>
    <w:multiLevelType w:val="hybridMultilevel"/>
    <w:tmpl w:val="B2A0474E"/>
    <w:lvl w:ilvl="0" w:tplc="20000015">
      <w:start w:val="1"/>
      <w:numFmt w:val="upp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7"/>
  </w:num>
  <w:num w:numId="2">
    <w:abstractNumId w:val="2"/>
  </w:num>
  <w:num w:numId="3">
    <w:abstractNumId w:val="9"/>
  </w:num>
  <w:num w:numId="4">
    <w:abstractNumId w:val="10"/>
  </w:num>
  <w:num w:numId="5">
    <w:abstractNumId w:val="10"/>
  </w:num>
  <w:num w:numId="6">
    <w:abstractNumId w:val="4"/>
  </w:num>
  <w:num w:numId="7">
    <w:abstractNumId w:val="1"/>
  </w:num>
  <w:num w:numId="8">
    <w:abstractNumId w:val="3"/>
  </w:num>
  <w:num w:numId="9">
    <w:abstractNumId w:val="11"/>
  </w:num>
  <w:num w:numId="10">
    <w:abstractNumId w:val="5"/>
  </w:num>
  <w:num w:numId="11">
    <w:abstractNumId w:val="8"/>
  </w:num>
  <w:num w:numId="12">
    <w:abstractNumId w:val="6"/>
  </w:num>
  <w:num w:numId="13">
    <w:abstractNumId w:val="0"/>
  </w:num>
  <w:num w:numId="14">
    <w:abstractNumId w:val="10"/>
  </w:num>
  <w:num w:numId="15">
    <w:abstractNumId w:val="10"/>
  </w:num>
  <w:num w:numId="16">
    <w:abstractNumId w:val="10"/>
  </w:num>
  <w:num w:numId="17">
    <w:abstractNumId w:val="10"/>
  </w:num>
  <w:num w:numId="18">
    <w:abstractNumId w:val="10"/>
  </w:num>
  <w:num w:numId="19">
    <w:abstractNumId w:val="10"/>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6E1"/>
    <w:rsid w:val="00016099"/>
    <w:rsid w:val="000558E2"/>
    <w:rsid w:val="00085A4C"/>
    <w:rsid w:val="001205A7"/>
    <w:rsid w:val="001974F3"/>
    <w:rsid w:val="001B6573"/>
    <w:rsid w:val="00210C6D"/>
    <w:rsid w:val="00237E70"/>
    <w:rsid w:val="0027232C"/>
    <w:rsid w:val="002D2747"/>
    <w:rsid w:val="00321F08"/>
    <w:rsid w:val="00361B64"/>
    <w:rsid w:val="003760C5"/>
    <w:rsid w:val="00450C01"/>
    <w:rsid w:val="00497525"/>
    <w:rsid w:val="004C7B27"/>
    <w:rsid w:val="004D67A6"/>
    <w:rsid w:val="0050111F"/>
    <w:rsid w:val="00574B57"/>
    <w:rsid w:val="005A7EBE"/>
    <w:rsid w:val="005E254E"/>
    <w:rsid w:val="006056E1"/>
    <w:rsid w:val="006A3EEC"/>
    <w:rsid w:val="006E3A89"/>
    <w:rsid w:val="00745169"/>
    <w:rsid w:val="007A7BD9"/>
    <w:rsid w:val="007C60DD"/>
    <w:rsid w:val="008727AF"/>
    <w:rsid w:val="008C1C1C"/>
    <w:rsid w:val="009173F7"/>
    <w:rsid w:val="0097107D"/>
    <w:rsid w:val="009A21D3"/>
    <w:rsid w:val="009F51DD"/>
    <w:rsid w:val="00A81E0B"/>
    <w:rsid w:val="00A84F23"/>
    <w:rsid w:val="00A90161"/>
    <w:rsid w:val="00AB3625"/>
    <w:rsid w:val="00AB45AC"/>
    <w:rsid w:val="00AB461D"/>
    <w:rsid w:val="00AD5F47"/>
    <w:rsid w:val="00AD7F72"/>
    <w:rsid w:val="00B7459F"/>
    <w:rsid w:val="00B85F5D"/>
    <w:rsid w:val="00B91B90"/>
    <w:rsid w:val="00B945F0"/>
    <w:rsid w:val="00C232DD"/>
    <w:rsid w:val="00C83FF9"/>
    <w:rsid w:val="00C9588E"/>
    <w:rsid w:val="00CA44EB"/>
    <w:rsid w:val="00CA46E9"/>
    <w:rsid w:val="00CF711F"/>
    <w:rsid w:val="00D26F2C"/>
    <w:rsid w:val="00D836F9"/>
    <w:rsid w:val="00D91768"/>
    <w:rsid w:val="00D93BF3"/>
    <w:rsid w:val="00E26F9F"/>
    <w:rsid w:val="00E44876"/>
    <w:rsid w:val="00E4547A"/>
    <w:rsid w:val="00E526B6"/>
    <w:rsid w:val="00F1433A"/>
    <w:rsid w:val="00F21F6F"/>
    <w:rsid w:val="00F44F76"/>
    <w:rsid w:val="00F61DB4"/>
    <w:rsid w:val="00F61EE2"/>
    <w:rsid w:val="00FB3964"/>
    <w:rsid w:val="00FD24E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3BD382"/>
  <w15:chartTrackingRefBased/>
  <w15:docId w15:val="{3F436C93-A3E2-4C93-A36C-7095A606F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056E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056E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056E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056E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056E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056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56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56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56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56E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056E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056E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056E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056E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056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56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56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56E1"/>
    <w:rPr>
      <w:rFonts w:eastAsiaTheme="majorEastAsia" w:cstheme="majorBidi"/>
      <w:color w:val="272727" w:themeColor="text1" w:themeTint="D8"/>
    </w:rPr>
  </w:style>
  <w:style w:type="paragraph" w:styleId="Title">
    <w:name w:val="Title"/>
    <w:basedOn w:val="Normal"/>
    <w:next w:val="Normal"/>
    <w:link w:val="TitleChar"/>
    <w:uiPriority w:val="10"/>
    <w:qFormat/>
    <w:rsid w:val="006056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56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56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56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56E1"/>
    <w:pPr>
      <w:spacing w:before="160"/>
      <w:jc w:val="center"/>
    </w:pPr>
    <w:rPr>
      <w:i/>
      <w:iCs/>
      <w:color w:val="404040" w:themeColor="text1" w:themeTint="BF"/>
    </w:rPr>
  </w:style>
  <w:style w:type="character" w:customStyle="1" w:styleId="QuoteChar">
    <w:name w:val="Quote Char"/>
    <w:basedOn w:val="DefaultParagraphFont"/>
    <w:link w:val="Quote"/>
    <w:uiPriority w:val="29"/>
    <w:rsid w:val="006056E1"/>
    <w:rPr>
      <w:i/>
      <w:iCs/>
      <w:color w:val="404040" w:themeColor="text1" w:themeTint="BF"/>
    </w:rPr>
  </w:style>
  <w:style w:type="paragraph" w:styleId="ListParagraph">
    <w:name w:val="List Paragraph"/>
    <w:basedOn w:val="Normal"/>
    <w:uiPriority w:val="34"/>
    <w:qFormat/>
    <w:rsid w:val="006056E1"/>
    <w:pPr>
      <w:ind w:left="720"/>
      <w:contextualSpacing/>
    </w:pPr>
  </w:style>
  <w:style w:type="character" w:styleId="IntenseEmphasis">
    <w:name w:val="Intense Emphasis"/>
    <w:basedOn w:val="DefaultParagraphFont"/>
    <w:uiPriority w:val="21"/>
    <w:qFormat/>
    <w:rsid w:val="006056E1"/>
    <w:rPr>
      <w:i/>
      <w:iCs/>
      <w:color w:val="2F5496" w:themeColor="accent1" w:themeShade="BF"/>
    </w:rPr>
  </w:style>
  <w:style w:type="paragraph" w:styleId="IntenseQuote">
    <w:name w:val="Intense Quote"/>
    <w:basedOn w:val="Normal"/>
    <w:next w:val="Normal"/>
    <w:link w:val="IntenseQuoteChar"/>
    <w:uiPriority w:val="30"/>
    <w:qFormat/>
    <w:rsid w:val="006056E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056E1"/>
    <w:rPr>
      <w:i/>
      <w:iCs/>
      <w:color w:val="2F5496" w:themeColor="accent1" w:themeShade="BF"/>
    </w:rPr>
  </w:style>
  <w:style w:type="character" w:styleId="IntenseReference">
    <w:name w:val="Intense Reference"/>
    <w:basedOn w:val="DefaultParagraphFont"/>
    <w:uiPriority w:val="32"/>
    <w:qFormat/>
    <w:rsid w:val="006056E1"/>
    <w:rPr>
      <w:b/>
      <w:bCs/>
      <w:smallCaps/>
      <w:color w:val="2F5496" w:themeColor="accent1" w:themeShade="BF"/>
      <w:spacing w:val="5"/>
    </w:rPr>
  </w:style>
  <w:style w:type="paragraph" w:customStyle="1" w:styleId="PRT">
    <w:name w:val="PRT"/>
    <w:basedOn w:val="Normal"/>
    <w:rsid w:val="00D26F2C"/>
    <w:pPr>
      <w:numPr>
        <w:numId w:val="5"/>
      </w:numPr>
    </w:pPr>
  </w:style>
  <w:style w:type="paragraph" w:customStyle="1" w:styleId="SUT">
    <w:name w:val="SUT"/>
    <w:basedOn w:val="Normal"/>
    <w:rsid w:val="00D26F2C"/>
    <w:pPr>
      <w:numPr>
        <w:ilvl w:val="1"/>
        <w:numId w:val="5"/>
      </w:numPr>
    </w:pPr>
  </w:style>
  <w:style w:type="paragraph" w:customStyle="1" w:styleId="DST">
    <w:name w:val="DST"/>
    <w:basedOn w:val="Normal"/>
    <w:rsid w:val="00D26F2C"/>
    <w:pPr>
      <w:numPr>
        <w:ilvl w:val="2"/>
        <w:numId w:val="5"/>
      </w:numPr>
    </w:pPr>
  </w:style>
  <w:style w:type="paragraph" w:customStyle="1" w:styleId="ART">
    <w:name w:val="ART"/>
    <w:basedOn w:val="Normal"/>
    <w:rsid w:val="00D26F2C"/>
    <w:pPr>
      <w:numPr>
        <w:ilvl w:val="3"/>
        <w:numId w:val="5"/>
      </w:numPr>
    </w:pPr>
  </w:style>
  <w:style w:type="paragraph" w:customStyle="1" w:styleId="PR1">
    <w:name w:val="PR1"/>
    <w:basedOn w:val="Normal"/>
    <w:rsid w:val="00D26F2C"/>
    <w:pPr>
      <w:numPr>
        <w:ilvl w:val="4"/>
        <w:numId w:val="5"/>
      </w:numPr>
    </w:pPr>
  </w:style>
  <w:style w:type="paragraph" w:customStyle="1" w:styleId="PR2">
    <w:name w:val="PR2"/>
    <w:basedOn w:val="Normal"/>
    <w:rsid w:val="00D26F2C"/>
    <w:pPr>
      <w:numPr>
        <w:ilvl w:val="5"/>
        <w:numId w:val="5"/>
      </w:numPr>
    </w:pPr>
  </w:style>
  <w:style w:type="paragraph" w:customStyle="1" w:styleId="PR3">
    <w:name w:val="PR3"/>
    <w:basedOn w:val="Normal"/>
    <w:rsid w:val="00D26F2C"/>
    <w:pPr>
      <w:numPr>
        <w:ilvl w:val="6"/>
        <w:numId w:val="5"/>
      </w:numPr>
    </w:pPr>
  </w:style>
  <w:style w:type="paragraph" w:customStyle="1" w:styleId="PR4">
    <w:name w:val="PR4"/>
    <w:basedOn w:val="Normal"/>
    <w:rsid w:val="00D26F2C"/>
    <w:pPr>
      <w:numPr>
        <w:ilvl w:val="7"/>
        <w:numId w:val="5"/>
      </w:numPr>
    </w:pPr>
  </w:style>
  <w:style w:type="paragraph" w:customStyle="1" w:styleId="PR5">
    <w:name w:val="PR5"/>
    <w:basedOn w:val="Normal"/>
    <w:rsid w:val="00D26F2C"/>
    <w:pPr>
      <w:numPr>
        <w:ilvl w:val="8"/>
        <w:numId w:val="5"/>
      </w:numPr>
    </w:pPr>
  </w:style>
  <w:style w:type="character" w:styleId="Hyperlink">
    <w:name w:val="Hyperlink"/>
    <w:basedOn w:val="DefaultParagraphFont"/>
    <w:uiPriority w:val="99"/>
    <w:unhideWhenUsed/>
    <w:rsid w:val="009173F7"/>
    <w:rPr>
      <w:color w:val="0563C1" w:themeColor="hyperlink"/>
      <w:u w:val="single"/>
    </w:rPr>
  </w:style>
  <w:style w:type="character" w:styleId="UnresolvedMention">
    <w:name w:val="Unresolved Mention"/>
    <w:basedOn w:val="DefaultParagraphFont"/>
    <w:uiPriority w:val="99"/>
    <w:semiHidden/>
    <w:unhideWhenUsed/>
    <w:rsid w:val="009173F7"/>
    <w:rPr>
      <w:color w:val="605E5C"/>
      <w:shd w:val="clear" w:color="auto" w:fill="E1DFDD"/>
    </w:rPr>
  </w:style>
  <w:style w:type="paragraph" w:styleId="Header">
    <w:name w:val="header"/>
    <w:basedOn w:val="Normal"/>
    <w:link w:val="HeaderChar"/>
    <w:unhideWhenUsed/>
    <w:rsid w:val="00A84F2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84F23"/>
  </w:style>
  <w:style w:type="paragraph" w:styleId="Footer">
    <w:name w:val="footer"/>
    <w:basedOn w:val="Normal"/>
    <w:link w:val="FooterChar"/>
    <w:uiPriority w:val="99"/>
    <w:unhideWhenUsed/>
    <w:rsid w:val="00A84F23"/>
    <w:pPr>
      <w:tabs>
        <w:tab w:val="center" w:pos="4513"/>
        <w:tab w:val="right" w:pos="9026"/>
      </w:tabs>
      <w:spacing w:after="0" w:line="240" w:lineRule="auto"/>
    </w:pPr>
  </w:style>
  <w:style w:type="character" w:customStyle="1" w:styleId="FooterChar">
    <w:name w:val="Footer Char"/>
    <w:basedOn w:val="DefaultParagraphFont"/>
    <w:link w:val="Footer"/>
    <w:uiPriority w:val="99"/>
    <w:rsid w:val="00A84F23"/>
  </w:style>
  <w:style w:type="paragraph" w:styleId="BalloonText">
    <w:name w:val="Balloon Text"/>
    <w:basedOn w:val="Normal"/>
    <w:link w:val="BalloonTextChar"/>
    <w:uiPriority w:val="99"/>
    <w:semiHidden/>
    <w:unhideWhenUsed/>
    <w:rsid w:val="001B657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6573"/>
    <w:rPr>
      <w:rFonts w:ascii="Segoe UI" w:hAnsi="Segoe UI" w:cs="Segoe UI"/>
      <w:sz w:val="18"/>
      <w:szCs w:val="18"/>
    </w:rPr>
  </w:style>
  <w:style w:type="character" w:styleId="CommentReference">
    <w:name w:val="annotation reference"/>
    <w:basedOn w:val="DefaultParagraphFont"/>
    <w:uiPriority w:val="99"/>
    <w:semiHidden/>
    <w:unhideWhenUsed/>
    <w:rsid w:val="001B6573"/>
    <w:rPr>
      <w:sz w:val="16"/>
      <w:szCs w:val="16"/>
    </w:rPr>
  </w:style>
  <w:style w:type="paragraph" w:styleId="CommentText">
    <w:name w:val="annotation text"/>
    <w:basedOn w:val="Normal"/>
    <w:link w:val="CommentTextChar"/>
    <w:uiPriority w:val="99"/>
    <w:semiHidden/>
    <w:unhideWhenUsed/>
    <w:rsid w:val="001B6573"/>
    <w:pPr>
      <w:spacing w:line="240" w:lineRule="auto"/>
    </w:pPr>
    <w:rPr>
      <w:sz w:val="20"/>
      <w:szCs w:val="20"/>
    </w:rPr>
  </w:style>
  <w:style w:type="character" w:customStyle="1" w:styleId="CommentTextChar">
    <w:name w:val="Comment Text Char"/>
    <w:basedOn w:val="DefaultParagraphFont"/>
    <w:link w:val="CommentText"/>
    <w:uiPriority w:val="99"/>
    <w:semiHidden/>
    <w:rsid w:val="001B6573"/>
    <w:rPr>
      <w:sz w:val="20"/>
      <w:szCs w:val="20"/>
    </w:rPr>
  </w:style>
  <w:style w:type="paragraph" w:styleId="CommentSubject">
    <w:name w:val="annotation subject"/>
    <w:basedOn w:val="CommentText"/>
    <w:next w:val="CommentText"/>
    <w:link w:val="CommentSubjectChar"/>
    <w:uiPriority w:val="99"/>
    <w:semiHidden/>
    <w:unhideWhenUsed/>
    <w:rsid w:val="001B6573"/>
    <w:rPr>
      <w:b/>
      <w:bCs/>
    </w:rPr>
  </w:style>
  <w:style w:type="character" w:customStyle="1" w:styleId="CommentSubjectChar">
    <w:name w:val="Comment Subject Char"/>
    <w:basedOn w:val="CommentTextChar"/>
    <w:link w:val="CommentSubject"/>
    <w:uiPriority w:val="99"/>
    <w:semiHidden/>
    <w:rsid w:val="001B657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peerless-av.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1782</TotalTime>
  <Pages>5</Pages>
  <Words>1455</Words>
  <Characters>8298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Kashan Shahid</dc:creator>
  <cp:keywords/>
  <dc:description/>
  <cp:lastModifiedBy>Joseph Wentworth</cp:lastModifiedBy>
  <cp:revision>5</cp:revision>
  <cp:lastPrinted>2026-02-09T16:26:00Z</cp:lastPrinted>
  <dcterms:created xsi:type="dcterms:W3CDTF">2026-02-25T21:28:00Z</dcterms:created>
  <dcterms:modified xsi:type="dcterms:W3CDTF">2026-03-12T22:23:00Z</dcterms:modified>
</cp:coreProperties>
</file>